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sz w:val="24"/>
          <w:szCs w:val="24"/>
        </w:rPr>
        <w:t>Der Mensch und die Götter – Ovid: Metamorphosen III 287 - 296</w:t>
      </w:r>
    </w:p>
    <w:p>
      <w:pPr>
        <w:pStyle w:val="Normal"/>
        <w:jc w:val="both"/>
        <w:rPr>
          <w:sz w:val="36"/>
          <w:szCs w:val="36"/>
        </w:rPr>
      </w:pPr>
      <w:r>
        <w:rPr>
          <w:sz w:val="36"/>
          <w:szCs w:val="36"/>
        </w:rPr>
      </w:r>
    </w:p>
    <w:tbl>
      <w:tblPr>
        <w:tblW w:w="9645" w:type="dxa"/>
        <w:jc w:val="left"/>
        <w:tblInd w:w="32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24" w:type="dxa"/>
          <w:bottom w:w="55" w:type="dxa"/>
          <w:right w:w="55" w:type="dxa"/>
        </w:tblCellMar>
      </w:tblPr>
      <w:tblGrid>
        <w:gridCol w:w="733"/>
        <w:gridCol w:w="6076"/>
        <w:gridCol w:w="2836"/>
      </w:tblGrid>
      <w:tr>
        <w:trPr/>
        <w:tc>
          <w:tcPr>
            <w:tcW w:w="9645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 w:val="false"/>
                <w:iCs w:val="false"/>
                <w:sz w:val="32"/>
                <w:szCs w:val="32"/>
              </w:rPr>
              <w:t>Ist Semele selbst schuld?</w:t>
            </w:r>
          </w:p>
          <w:p>
            <w:pPr>
              <w:pStyle w:val="Normal"/>
              <w:jc w:val="both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</w:tc>
      </w:tr>
      <w:tr>
        <w:trPr/>
        <w:tc>
          <w:tcPr>
            <w:tcW w:w="7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</w:tcPr>
          <w:p>
            <w:pPr>
              <w:pStyle w:val="Tabelleninhalt"/>
              <w:spacing w:lineRule="auto" w:line="48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elleninhalt"/>
              <w:spacing w:lineRule="auto" w:line="4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elleninhalt"/>
              <w:spacing w:lineRule="auto" w:line="4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elleninhalt"/>
              <w:spacing w:lineRule="auto" w:line="480"/>
              <w:jc w:val="both"/>
              <w:rPr/>
            </w:pPr>
            <w:r>
              <w:rPr>
                <w:sz w:val="24"/>
                <w:szCs w:val="24"/>
              </w:rPr>
              <w:t>30</w:t>
            </w:r>
          </w:p>
          <w:p>
            <w:pPr>
              <w:pStyle w:val="Tabelleninhalt"/>
              <w:spacing w:lineRule="auto" w:line="4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elleninhalt"/>
              <w:spacing w:lineRule="auto" w:line="4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elleninhalt"/>
              <w:spacing w:lineRule="auto" w:line="4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elleninhalt"/>
              <w:spacing w:lineRule="auto" w:line="4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elleninhalt"/>
              <w:spacing w:lineRule="auto" w:line="480"/>
              <w:jc w:val="both"/>
              <w:rPr/>
            </w:pPr>
            <w:r>
              <w:rPr>
                <w:sz w:val="24"/>
                <w:szCs w:val="24"/>
              </w:rPr>
              <w:t>35</w:t>
            </w:r>
          </w:p>
          <w:p>
            <w:pPr>
              <w:pStyle w:val="Tabelleninhalt"/>
              <w:spacing w:lineRule="auto" w:line="4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elleninhalt"/>
              <w:spacing w:lineRule="auto" w:line="4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elleninhalt"/>
              <w:spacing w:lineRule="auto" w:line="4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60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</w:tcPr>
          <w:p>
            <w:pPr>
              <w:pStyle w:val="Normal"/>
              <w:spacing w:lineRule="auto" w:line="48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spacing w:lineRule="auto" w:line="480"/>
              <w:jc w:val="both"/>
              <w:rPr/>
            </w:pPr>
            <w:r>
              <w:rPr>
                <w:sz w:val="24"/>
                <w:szCs w:val="24"/>
              </w:rPr>
              <w:t xml:space="preserve">Talibus ignaram Iuno </w:t>
            </w:r>
            <w:r>
              <w:rPr>
                <w:sz w:val="24"/>
                <w:szCs w:val="24"/>
                <w:u w:val="single"/>
              </w:rPr>
              <w:t>Cadmeida</w:t>
            </w:r>
            <w:r>
              <w:rPr>
                <w:sz w:val="24"/>
                <w:szCs w:val="24"/>
              </w:rPr>
              <w:t xml:space="preserve"> dictis</w:t>
            </w:r>
          </w:p>
          <w:p>
            <w:pPr>
              <w:pStyle w:val="Normal"/>
              <w:spacing w:lineRule="auto" w:line="480"/>
              <w:jc w:val="both"/>
              <w:rPr/>
            </w:pPr>
            <w:r>
              <w:rPr>
                <w:sz w:val="24"/>
                <w:szCs w:val="24"/>
                <w:u w:val="single"/>
              </w:rPr>
              <w:t>formarat</w:t>
            </w:r>
            <w:r>
              <w:rPr>
                <w:sz w:val="24"/>
                <w:szCs w:val="24"/>
              </w:rPr>
              <w:t>: Rogat illa Iovem sine nomine munus.</w:t>
            </w:r>
          </w:p>
          <w:p>
            <w:pPr>
              <w:pStyle w:val="Normal"/>
              <w:spacing w:lineRule="auto" w:line="480"/>
              <w:jc w:val="both"/>
              <w:rPr/>
            </w:pPr>
            <w:r>
              <w:rPr>
                <w:sz w:val="24"/>
                <w:szCs w:val="24"/>
              </w:rPr>
              <w:t xml:space="preserve">Cui deus „Elige!“ ait. „Nullam </w:t>
            </w:r>
            <w:r>
              <w:rPr>
                <w:sz w:val="24"/>
                <w:szCs w:val="24"/>
                <w:u w:val="single"/>
              </w:rPr>
              <w:t>patiere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>repulsam</w:t>
            </w:r>
            <w:r>
              <w:rPr>
                <w:sz w:val="24"/>
                <w:szCs w:val="24"/>
                <w:u w:val="none"/>
              </w:rPr>
              <w:t>.</w:t>
            </w:r>
          </w:p>
          <w:p>
            <w:pPr>
              <w:pStyle w:val="Normal"/>
              <w:spacing w:lineRule="auto" w:line="480"/>
              <w:jc w:val="both"/>
              <w:rPr/>
            </w:pPr>
            <w:r>
              <w:rPr>
                <w:sz w:val="24"/>
                <w:szCs w:val="24"/>
                <w:u w:val="single"/>
              </w:rPr>
              <w:t>Quoque</w:t>
            </w:r>
            <w:r>
              <w:rPr>
                <w:sz w:val="24"/>
                <w:szCs w:val="24"/>
              </w:rPr>
              <w:t xml:space="preserve"> magis credas, Stygii quoque </w:t>
            </w:r>
            <w:r>
              <w:rPr>
                <w:sz w:val="24"/>
                <w:szCs w:val="24"/>
                <w:u w:val="none"/>
              </w:rPr>
              <w:t>conscia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>sunto</w:t>
            </w:r>
          </w:p>
          <w:p>
            <w:pPr>
              <w:pStyle w:val="Normal"/>
              <w:spacing w:lineRule="auto" w:line="480"/>
              <w:jc w:val="both"/>
              <w:rPr/>
            </w:pPr>
            <w:r>
              <w:rPr>
                <w:sz w:val="24"/>
                <w:szCs w:val="24"/>
              </w:rPr>
              <w:t xml:space="preserve">numina </w:t>
            </w:r>
            <w:r>
              <w:rPr>
                <w:sz w:val="24"/>
                <w:szCs w:val="24"/>
                <w:u w:val="single"/>
              </w:rPr>
              <w:t>torrentis</w:t>
            </w:r>
            <w:r>
              <w:rPr>
                <w:sz w:val="24"/>
                <w:szCs w:val="24"/>
              </w:rPr>
              <w:t xml:space="preserve">! </w:t>
            </w:r>
            <w:r>
              <w:rPr>
                <w:sz w:val="24"/>
                <w:szCs w:val="24"/>
                <w:u w:val="single"/>
              </w:rPr>
              <w:t>Timor et deus ille deorum est</w:t>
            </w:r>
            <w:r>
              <w:rPr>
                <w:sz w:val="24"/>
                <w:szCs w:val="24"/>
              </w:rPr>
              <w:t>.“</w:t>
            </w:r>
          </w:p>
          <w:p>
            <w:pPr>
              <w:pStyle w:val="Normal"/>
              <w:spacing w:lineRule="auto" w:line="480"/>
              <w:jc w:val="both"/>
              <w:rPr/>
            </w:pPr>
            <w:r>
              <w:rPr>
                <w:sz w:val="24"/>
                <w:szCs w:val="24"/>
              </w:rPr>
              <w:t xml:space="preserve">Laeta </w:t>
            </w:r>
            <w:r>
              <w:rPr>
                <w:sz w:val="24"/>
                <w:szCs w:val="24"/>
                <w:u w:val="none"/>
              </w:rPr>
              <w:t>malo</w:t>
            </w:r>
            <w:r>
              <w:rPr>
                <w:sz w:val="24"/>
                <w:szCs w:val="24"/>
              </w:rPr>
              <w:t xml:space="preserve"> nimiumque potens </w:t>
            </w:r>
            <w:r>
              <w:rPr>
                <w:sz w:val="24"/>
                <w:szCs w:val="24"/>
                <w:u w:val="single"/>
              </w:rPr>
              <w:t>peritura</w:t>
            </w:r>
            <w:r>
              <w:rPr>
                <w:sz w:val="24"/>
                <w:szCs w:val="24"/>
              </w:rPr>
              <w:t>que amantis</w:t>
            </w:r>
          </w:p>
          <w:p>
            <w:pPr>
              <w:pStyle w:val="Normal"/>
              <w:spacing w:lineRule="auto" w:line="480"/>
              <w:jc w:val="both"/>
              <w:rPr/>
            </w:pPr>
            <w:r>
              <w:rPr>
                <w:sz w:val="24"/>
                <w:szCs w:val="24"/>
                <w:u w:val="single"/>
              </w:rPr>
              <w:t>obsequio</w:t>
            </w:r>
            <w:r>
              <w:rPr>
                <w:sz w:val="24"/>
                <w:szCs w:val="24"/>
              </w:rPr>
              <w:t xml:space="preserve"> Semele „Qualem Saturnia“ dixit</w:t>
            </w:r>
          </w:p>
          <w:p>
            <w:pPr>
              <w:pStyle w:val="Normal"/>
              <w:spacing w:lineRule="auto" w:line="480"/>
              <w:jc w:val="both"/>
              <w:rPr/>
            </w:pPr>
            <w:r>
              <w:rPr>
                <w:sz w:val="24"/>
                <w:szCs w:val="24"/>
              </w:rPr>
              <w:t>„</w:t>
            </w:r>
            <w:r>
              <w:rPr>
                <w:sz w:val="24"/>
                <w:szCs w:val="24"/>
              </w:rPr>
              <w:t xml:space="preserve">te solet amplecti, Veneris cum </w:t>
            </w:r>
            <w:r>
              <w:rPr>
                <w:sz w:val="24"/>
                <w:szCs w:val="24"/>
                <w:u w:val="single"/>
              </w:rPr>
              <w:t>foedus initis</w:t>
            </w:r>
            <w:r>
              <w:rPr>
                <w:sz w:val="24"/>
                <w:szCs w:val="24"/>
              </w:rPr>
              <w:t>,</w:t>
            </w:r>
          </w:p>
          <w:p>
            <w:pPr>
              <w:pStyle w:val="Normal"/>
              <w:spacing w:lineRule="auto" w:line="480"/>
              <w:jc w:val="both"/>
              <w:rPr/>
            </w:pPr>
            <w:r>
              <w:rPr>
                <w:sz w:val="24"/>
                <w:szCs w:val="24"/>
              </w:rPr>
              <w:t>da mihi te talem!“ Voluit deus ora loquentis</w:t>
            </w:r>
          </w:p>
          <w:p>
            <w:pPr>
              <w:pStyle w:val="Normal"/>
              <w:spacing w:lineRule="auto" w:line="480"/>
              <w:jc w:val="both"/>
              <w:rPr/>
            </w:pPr>
            <w:r>
              <w:rPr>
                <w:sz w:val="24"/>
                <w:szCs w:val="24"/>
                <w:u w:val="single"/>
              </w:rPr>
              <w:t>opprimere</w:t>
            </w:r>
            <w:r>
              <w:rPr>
                <w:sz w:val="24"/>
                <w:szCs w:val="24"/>
              </w:rPr>
              <w:t>: Exierat iam vox properata sub auras.</w:t>
            </w:r>
          </w:p>
        </w:tc>
        <w:tc>
          <w:tcPr>
            <w:tcW w:w="28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</w:tcPr>
          <w:p>
            <w:pPr>
              <w:pStyle w:val="Normal"/>
              <w:jc w:val="left"/>
              <w:rPr>
                <w:b/>
                <w:b/>
                <w:bCs/>
                <w:sz w:val="18"/>
                <w:szCs w:val="18"/>
                <w:u w:val="none"/>
              </w:rPr>
            </w:pPr>
            <w:r>
              <w:rPr>
                <w:b/>
                <w:bCs/>
                <w:sz w:val="18"/>
                <w:szCs w:val="18"/>
                <w:u w:val="none"/>
              </w:rPr>
            </w:r>
          </w:p>
          <w:p>
            <w:pPr>
              <w:pStyle w:val="Normal"/>
              <w:jc w:val="left"/>
              <w:rPr/>
            </w:pPr>
            <w:r>
              <w:rPr>
                <w:b/>
                <w:bCs/>
                <w:sz w:val="18"/>
                <w:szCs w:val="18"/>
                <w:u w:val="none"/>
              </w:rPr>
              <w:t>Cadmeida</w:t>
            </w:r>
            <w:r>
              <w:rPr>
                <w:b w:val="false"/>
                <w:bCs w:val="false"/>
                <w:sz w:val="18"/>
                <w:szCs w:val="18"/>
                <w:u w:val="none"/>
              </w:rPr>
              <w:t xml:space="preserve"> (</w:t>
            </w:r>
            <w:r>
              <w:rPr>
                <w:b w:val="false"/>
                <w:bCs w:val="false"/>
                <w:i/>
                <w:iCs/>
                <w:sz w:val="18"/>
                <w:szCs w:val="18"/>
                <w:u w:val="none"/>
              </w:rPr>
              <w:t>Akk.</w:t>
            </w:r>
            <w:r>
              <w:rPr>
                <w:b w:val="false"/>
                <w:bCs w:val="false"/>
                <w:sz w:val="18"/>
                <w:szCs w:val="18"/>
                <w:u w:val="none"/>
              </w:rPr>
              <w:t xml:space="preserve"> </w:t>
            </w:r>
            <w:r>
              <w:rPr>
                <w:b w:val="false"/>
                <w:bCs w:val="false"/>
                <w:i/>
                <w:iCs/>
                <w:sz w:val="18"/>
                <w:szCs w:val="18"/>
                <w:u w:val="none"/>
              </w:rPr>
              <w:t>Sg.</w:t>
            </w:r>
            <w:r>
              <w:rPr>
                <w:b w:val="false"/>
                <w:bCs w:val="false"/>
                <w:sz w:val="18"/>
                <w:szCs w:val="18"/>
                <w:u w:val="none"/>
              </w:rPr>
              <w:t>) - Tochter des Kadmus (</w:t>
            </w:r>
            <w:r>
              <w:rPr>
                <w:b w:val="false"/>
                <w:bCs w:val="false"/>
                <w:i/>
                <w:iCs/>
                <w:sz w:val="18"/>
                <w:szCs w:val="18"/>
                <w:u w:val="none"/>
              </w:rPr>
              <w:t>Gemeint ist Semele.</w:t>
            </w:r>
            <w:r>
              <w:rPr>
                <w:b w:val="false"/>
                <w:bCs w:val="false"/>
                <w:sz w:val="18"/>
                <w:szCs w:val="18"/>
                <w:u w:val="none"/>
              </w:rPr>
              <w:t>)</w:t>
            </w:r>
          </w:p>
          <w:p>
            <w:pPr>
              <w:pStyle w:val="Normal"/>
              <w:jc w:val="left"/>
              <w:rPr/>
            </w:pPr>
            <w:r>
              <w:rPr>
                <w:b/>
                <w:bCs/>
                <w:sz w:val="18"/>
                <w:szCs w:val="18"/>
                <w:u w:val="none"/>
              </w:rPr>
              <w:t>formare</w:t>
            </w:r>
            <w:r>
              <w:rPr>
                <w:b w:val="false"/>
                <w:bCs w:val="false"/>
                <w:sz w:val="18"/>
                <w:szCs w:val="18"/>
                <w:u w:val="none"/>
              </w:rPr>
              <w:t xml:space="preserve"> - unterweisen (formarat = formaverat)</w:t>
            </w:r>
          </w:p>
          <w:p>
            <w:pPr>
              <w:pStyle w:val="Normal"/>
              <w:jc w:val="left"/>
              <w:rPr>
                <w:b w:val="false"/>
                <w:b w:val="false"/>
                <w:bCs w:val="false"/>
                <w:u w:val="none"/>
              </w:rPr>
            </w:pPr>
            <w:r>
              <w:rPr>
                <w:b w:val="false"/>
                <w:bCs w:val="false"/>
                <w:u w:val="none"/>
              </w:rPr>
            </w:r>
          </w:p>
          <w:p>
            <w:pPr>
              <w:pStyle w:val="Normal"/>
              <w:jc w:val="left"/>
              <w:rPr/>
            </w:pPr>
            <w:r>
              <w:rPr>
                <w:b/>
                <w:bCs/>
                <w:sz w:val="18"/>
                <w:szCs w:val="18"/>
                <w:u w:val="none"/>
              </w:rPr>
              <w:t>patiere</w:t>
            </w:r>
            <w:r>
              <w:rPr>
                <w:b w:val="false"/>
                <w:bCs w:val="false"/>
                <w:sz w:val="18"/>
                <w:szCs w:val="18"/>
                <w:u w:val="none"/>
              </w:rPr>
              <w:t xml:space="preserve"> = patieris</w:t>
            </w:r>
          </w:p>
          <w:p>
            <w:pPr>
              <w:pStyle w:val="Normal"/>
              <w:jc w:val="left"/>
              <w:rPr/>
            </w:pPr>
            <w:r>
              <w:rPr>
                <w:b/>
                <w:bCs/>
                <w:sz w:val="18"/>
                <w:szCs w:val="18"/>
                <w:u w:val="none"/>
              </w:rPr>
              <w:t>repulsa</w:t>
            </w:r>
            <w:r>
              <w:rPr>
                <w:b w:val="false"/>
                <w:bCs w:val="false"/>
                <w:sz w:val="18"/>
                <w:szCs w:val="18"/>
                <w:u w:val="none"/>
              </w:rPr>
              <w:t xml:space="preserve"> - abschlägige Antwort</w:t>
            </w:r>
          </w:p>
          <w:p>
            <w:pPr>
              <w:pStyle w:val="Normal"/>
              <w:jc w:val="left"/>
              <w:rPr/>
            </w:pPr>
            <w:r>
              <w:rPr>
                <w:b/>
                <w:bCs/>
                <w:sz w:val="18"/>
                <w:szCs w:val="18"/>
                <w:u w:val="none"/>
              </w:rPr>
              <w:t>quoque</w:t>
            </w:r>
            <w:r>
              <w:rPr>
                <w:b w:val="false"/>
                <w:bCs w:val="false"/>
                <w:sz w:val="18"/>
                <w:szCs w:val="18"/>
                <w:u w:val="none"/>
              </w:rPr>
              <w:t xml:space="preserve"> = et ut eo - und damit umso</w:t>
            </w:r>
          </w:p>
          <w:p>
            <w:pPr>
              <w:pStyle w:val="Normal"/>
              <w:jc w:val="left"/>
              <w:rPr/>
            </w:pPr>
            <w:r>
              <w:rPr>
                <w:b/>
                <w:bCs/>
                <w:sz w:val="18"/>
                <w:szCs w:val="18"/>
                <w:u w:val="none"/>
              </w:rPr>
              <w:t>sunto</w:t>
            </w:r>
            <w:r>
              <w:rPr>
                <w:b w:val="false"/>
                <w:bCs w:val="false"/>
                <w:sz w:val="18"/>
                <w:szCs w:val="18"/>
                <w:u w:val="none"/>
              </w:rPr>
              <w:t xml:space="preserve"> – (sie) sollen sein</w:t>
            </w:r>
          </w:p>
          <w:p>
            <w:pPr>
              <w:pStyle w:val="Normal"/>
              <w:jc w:val="left"/>
              <w:rPr/>
            </w:pPr>
            <w:r>
              <w:rPr>
                <w:b/>
                <w:bCs/>
                <w:sz w:val="18"/>
                <w:szCs w:val="18"/>
                <w:u w:val="none"/>
              </w:rPr>
              <w:t>torrens</w:t>
            </w:r>
            <w:r>
              <w:rPr>
                <w:b w:val="false"/>
                <w:bCs w:val="false"/>
                <w:sz w:val="18"/>
                <w:szCs w:val="18"/>
                <w:u w:val="none"/>
              </w:rPr>
              <w:t xml:space="preserve"> – Strom</w:t>
            </w:r>
          </w:p>
          <w:p>
            <w:pPr>
              <w:pStyle w:val="Normal"/>
              <w:jc w:val="left"/>
              <w:rPr/>
            </w:pPr>
            <w:r>
              <w:rPr>
                <w:b w:val="false"/>
                <w:bCs w:val="false"/>
                <w:i/>
                <w:iCs/>
                <w:sz w:val="18"/>
                <w:szCs w:val="18"/>
                <w:u w:val="none"/>
              </w:rPr>
              <w:t>Ordne</w:t>
            </w:r>
            <w:r>
              <w:rPr>
                <w:b w:val="false"/>
                <w:bCs w:val="false"/>
                <w:sz w:val="18"/>
                <w:szCs w:val="18"/>
                <w:u w:val="none"/>
              </w:rPr>
              <w:t>: Deus ille et (= sogar) timor deorum est.</w:t>
            </w:r>
          </w:p>
          <w:p>
            <w:pPr>
              <w:pStyle w:val="Normal"/>
              <w:jc w:val="left"/>
              <w:rPr/>
            </w:pPr>
            <w:r>
              <w:rPr>
                <w:b/>
                <w:bCs/>
                <w:sz w:val="18"/>
                <w:szCs w:val="18"/>
                <w:u w:val="none"/>
              </w:rPr>
              <w:t>periturus</w:t>
            </w:r>
            <w:r>
              <w:rPr>
                <w:b w:val="false"/>
                <w:bCs w:val="false"/>
                <w:sz w:val="18"/>
                <w:szCs w:val="18"/>
                <w:u w:val="none"/>
              </w:rPr>
              <w:t xml:space="preserve"> – im Begriff, zugrunde zu gehen</w:t>
            </w:r>
          </w:p>
          <w:p>
            <w:pPr>
              <w:pStyle w:val="Normal"/>
              <w:jc w:val="left"/>
              <w:rPr/>
            </w:pPr>
            <w:r>
              <w:rPr>
                <w:b/>
                <w:bCs/>
                <w:sz w:val="18"/>
                <w:szCs w:val="18"/>
                <w:u w:val="none"/>
              </w:rPr>
              <w:t>obsequium</w:t>
            </w:r>
            <w:r>
              <w:rPr>
                <w:b w:val="false"/>
                <w:bCs w:val="false"/>
                <w:sz w:val="18"/>
                <w:szCs w:val="18"/>
                <w:u w:val="none"/>
              </w:rPr>
              <w:t xml:space="preserve"> - Gefälligkeit</w:t>
            </w:r>
          </w:p>
          <w:p>
            <w:pPr>
              <w:pStyle w:val="Normal"/>
              <w:jc w:val="left"/>
              <w:rPr>
                <w:b/>
                <w:b/>
                <w:bCs/>
                <w:sz w:val="18"/>
                <w:szCs w:val="18"/>
                <w:u w:val="none"/>
              </w:rPr>
            </w:pPr>
            <w:r>
              <w:rPr>
                <w:b/>
                <w:bCs/>
                <w:sz w:val="18"/>
                <w:szCs w:val="18"/>
                <w:u w:val="none"/>
              </w:rPr>
            </w:r>
          </w:p>
          <w:p>
            <w:pPr>
              <w:pStyle w:val="Normal"/>
              <w:jc w:val="left"/>
              <w:rPr>
                <w:b/>
                <w:b/>
                <w:bCs/>
                <w:sz w:val="18"/>
                <w:szCs w:val="18"/>
                <w:u w:val="none"/>
              </w:rPr>
            </w:pPr>
            <w:r>
              <w:rPr>
                <w:b/>
                <w:bCs/>
                <w:sz w:val="18"/>
                <w:szCs w:val="18"/>
                <w:u w:val="none"/>
              </w:rPr>
            </w:r>
          </w:p>
          <w:p>
            <w:pPr>
              <w:pStyle w:val="Normal"/>
              <w:jc w:val="left"/>
              <w:rPr/>
            </w:pPr>
            <w:r>
              <w:rPr>
                <w:b/>
                <w:bCs/>
                <w:sz w:val="18"/>
                <w:szCs w:val="18"/>
                <w:u w:val="none"/>
              </w:rPr>
              <w:t>foedus inire</w:t>
            </w:r>
            <w:r>
              <w:rPr>
                <w:b w:val="false"/>
                <w:bCs w:val="false"/>
                <w:sz w:val="18"/>
                <w:szCs w:val="18"/>
                <w:u w:val="none"/>
              </w:rPr>
              <w:t xml:space="preserve"> – einen Bund eingehen</w:t>
            </w:r>
          </w:p>
          <w:p>
            <w:pPr>
              <w:pStyle w:val="Normal"/>
              <w:jc w:val="left"/>
              <w:rPr>
                <w:b w:val="false"/>
                <w:b w:val="false"/>
                <w:bCs w:val="false"/>
                <w:sz w:val="18"/>
                <w:szCs w:val="18"/>
                <w:u w:val="none"/>
              </w:rPr>
            </w:pPr>
            <w:r>
              <w:rPr>
                <w:b w:val="false"/>
                <w:bCs w:val="false"/>
                <w:sz w:val="18"/>
                <w:szCs w:val="18"/>
                <w:u w:val="none"/>
              </w:rPr>
            </w:r>
          </w:p>
          <w:p>
            <w:pPr>
              <w:pStyle w:val="Normal"/>
              <w:jc w:val="left"/>
              <w:rPr>
                <w:b w:val="false"/>
                <w:b w:val="false"/>
                <w:bCs w:val="false"/>
                <w:sz w:val="18"/>
                <w:szCs w:val="18"/>
                <w:u w:val="none"/>
              </w:rPr>
            </w:pPr>
            <w:r>
              <w:rPr>
                <w:b w:val="false"/>
                <w:bCs w:val="false"/>
                <w:sz w:val="18"/>
                <w:szCs w:val="18"/>
                <w:u w:val="none"/>
              </w:rPr>
            </w:r>
          </w:p>
          <w:p>
            <w:pPr>
              <w:pStyle w:val="Normal"/>
              <w:jc w:val="left"/>
              <w:rPr>
                <w:b w:val="false"/>
                <w:b w:val="false"/>
                <w:bCs w:val="false"/>
                <w:sz w:val="18"/>
                <w:szCs w:val="18"/>
                <w:u w:val="none"/>
              </w:rPr>
            </w:pPr>
            <w:r>
              <w:rPr>
                <w:b w:val="false"/>
                <w:bCs w:val="false"/>
                <w:sz w:val="18"/>
                <w:szCs w:val="18"/>
                <w:u w:val="none"/>
              </w:rPr>
            </w:r>
          </w:p>
          <w:p>
            <w:pPr>
              <w:pStyle w:val="Normal"/>
              <w:jc w:val="left"/>
              <w:rPr>
                <w:b w:val="false"/>
                <w:b w:val="false"/>
                <w:bCs w:val="false"/>
                <w:sz w:val="18"/>
                <w:szCs w:val="18"/>
                <w:u w:val="none"/>
              </w:rPr>
            </w:pPr>
            <w:r>
              <w:rPr>
                <w:b w:val="false"/>
                <w:bCs w:val="false"/>
                <w:sz w:val="18"/>
                <w:szCs w:val="18"/>
                <w:u w:val="none"/>
              </w:rPr>
            </w:r>
          </w:p>
          <w:p>
            <w:pPr>
              <w:pStyle w:val="Normal"/>
              <w:jc w:val="left"/>
              <w:rPr/>
            </w:pPr>
            <w:r>
              <w:rPr>
                <w:b/>
                <w:bCs/>
                <w:sz w:val="18"/>
                <w:szCs w:val="18"/>
                <w:u w:val="none"/>
              </w:rPr>
              <w:t>opprimere</w:t>
            </w:r>
            <w:r>
              <w:rPr>
                <w:b w:val="false"/>
                <w:bCs w:val="false"/>
                <w:sz w:val="18"/>
                <w:szCs w:val="18"/>
                <w:u w:val="none"/>
              </w:rPr>
              <w:t xml:space="preserve"> – </w:t>
            </w:r>
            <w:r>
              <w:rPr>
                <w:b w:val="false"/>
                <w:bCs w:val="false"/>
                <w:i/>
                <w:iCs/>
                <w:sz w:val="18"/>
                <w:szCs w:val="18"/>
                <w:u w:val="none"/>
              </w:rPr>
              <w:t>hier:</w:t>
            </w:r>
            <w:r>
              <w:rPr>
                <w:b w:val="false"/>
                <w:bCs w:val="false"/>
                <w:sz w:val="18"/>
                <w:szCs w:val="18"/>
                <w:u w:val="none"/>
              </w:rPr>
              <w:t xml:space="preserve"> zuhalten</w:t>
            </w:r>
          </w:p>
          <w:p>
            <w:pPr>
              <w:pStyle w:val="Normal"/>
              <w:jc w:val="left"/>
              <w:rPr>
                <w:b/>
                <w:b/>
                <w:bCs/>
                <w:sz w:val="18"/>
                <w:szCs w:val="18"/>
                <w:u w:val="none"/>
              </w:rPr>
            </w:pPr>
            <w:r>
              <w:rPr>
                <w:b/>
                <w:bCs/>
                <w:sz w:val="18"/>
                <w:szCs w:val="18"/>
                <w:u w:val="none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jc w:val="both"/>
        <w:rPr/>
      </w:pPr>
      <w:r>
        <w:rPr>
          <w:b/>
          <w:bCs/>
          <w:sz w:val="20"/>
          <w:szCs w:val="20"/>
        </w:rPr>
        <w:t>Aufgaben: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/>
      </w:pPr>
      <w:r>
        <w:rPr>
          <w:sz w:val="20"/>
          <w:szCs w:val="20"/>
        </w:rPr>
        <w:t>1.</w:t>
        <w:tab/>
        <w:t xml:space="preserve">Bestimmen Sie jeweils die Form: </w:t>
      </w:r>
      <w:r>
        <w:rPr>
          <w:i/>
          <w:iCs/>
          <w:sz w:val="20"/>
          <w:szCs w:val="20"/>
        </w:rPr>
        <w:t>numina</w:t>
      </w:r>
      <w:r>
        <w:rPr>
          <w:sz w:val="20"/>
          <w:szCs w:val="20"/>
        </w:rPr>
        <w:t xml:space="preserve"> (V. 32), </w:t>
      </w:r>
      <w:r>
        <w:rPr>
          <w:i/>
          <w:iCs/>
          <w:sz w:val="20"/>
          <w:szCs w:val="20"/>
        </w:rPr>
        <w:t>amantis</w:t>
      </w:r>
      <w:r>
        <w:rPr>
          <w:sz w:val="20"/>
          <w:szCs w:val="20"/>
        </w:rPr>
        <w:t xml:space="preserve"> (V. 33), </w:t>
      </w:r>
      <w:r>
        <w:rPr>
          <w:i/>
          <w:iCs/>
          <w:sz w:val="20"/>
          <w:szCs w:val="20"/>
        </w:rPr>
        <w:t xml:space="preserve">ora </w:t>
      </w:r>
      <w:r>
        <w:rPr>
          <w:sz w:val="20"/>
          <w:szCs w:val="20"/>
        </w:rPr>
        <w:t>(V. 36).</w:t>
      </w:r>
    </w:p>
    <w:p>
      <w:pPr>
        <w:pStyle w:val="Normal"/>
        <w:jc w:val="both"/>
        <w:rPr/>
      </w:pPr>
      <w:r>
        <w:rPr>
          <w:sz w:val="20"/>
          <w:szCs w:val="20"/>
        </w:rPr>
        <w:t>2.</w:t>
        <w:tab/>
        <w:t xml:space="preserve">Bestimmen Sie die Form und benennen Sie die Funktion des Kasus: </w:t>
      </w:r>
      <w:r>
        <w:rPr>
          <w:i/>
          <w:iCs/>
          <w:sz w:val="20"/>
          <w:szCs w:val="20"/>
        </w:rPr>
        <w:t>dictis</w:t>
      </w:r>
      <w:r>
        <w:rPr>
          <w:sz w:val="20"/>
          <w:szCs w:val="20"/>
        </w:rPr>
        <w:t xml:space="preserve"> (V. 28), </w:t>
      </w:r>
      <w:r>
        <w:rPr>
          <w:i/>
          <w:iCs/>
          <w:sz w:val="20"/>
          <w:szCs w:val="20"/>
        </w:rPr>
        <w:t>malo</w:t>
      </w:r>
      <w:r>
        <w:rPr>
          <w:sz w:val="20"/>
          <w:szCs w:val="20"/>
        </w:rPr>
        <w:t xml:space="preserve"> (V. 33).</w:t>
      </w:r>
    </w:p>
    <w:p>
      <w:pPr>
        <w:pStyle w:val="Normal"/>
        <w:jc w:val="both"/>
        <w:rPr/>
      </w:pPr>
      <w:r>
        <w:rPr>
          <w:sz w:val="20"/>
          <w:szCs w:val="20"/>
        </w:rPr>
        <w:t>3.</w:t>
        <w:tab/>
        <w:t xml:space="preserve">Bestimmen Sie die Form und benennen Sie die Funktion des Modus: </w:t>
      </w:r>
      <w:r>
        <w:rPr>
          <w:i/>
          <w:iCs/>
          <w:sz w:val="20"/>
          <w:szCs w:val="20"/>
        </w:rPr>
        <w:t>credas</w:t>
      </w:r>
      <w:r>
        <w:rPr>
          <w:sz w:val="20"/>
          <w:szCs w:val="20"/>
        </w:rPr>
        <w:t xml:space="preserve"> (V. 31).</w:t>
      </w:r>
    </w:p>
    <w:p>
      <w:pPr>
        <w:pStyle w:val="Normal"/>
        <w:jc w:val="both"/>
        <w:rPr/>
      </w:pPr>
      <w:bookmarkStart w:id="0" w:name="__DdeLink__441_3447094010"/>
      <w:r>
        <w:rPr>
          <w:sz w:val="20"/>
          <w:szCs w:val="20"/>
        </w:rPr>
        <w:t>4.</w:t>
        <w:tab/>
        <w:t>Fertigen Sie eine metrische Analyse der Verse 31 und 32</w:t>
      </w:r>
      <w:bookmarkEnd w:id="0"/>
      <w:r>
        <w:rPr>
          <w:sz w:val="20"/>
          <w:szCs w:val="20"/>
        </w:rPr>
        <w:t xml:space="preserve"> an (Längen und Kürzen).</w:t>
      </w:r>
    </w:p>
    <w:p>
      <w:pPr>
        <w:pStyle w:val="Normal"/>
        <w:jc w:val="both"/>
        <w:rPr/>
      </w:pPr>
      <w:r>
        <w:rPr>
          <w:sz w:val="20"/>
          <w:szCs w:val="20"/>
        </w:rPr>
        <w:t>5.</w:t>
        <w:tab/>
        <w:t xml:space="preserve">Untersuchen Sie, wie der Erzähler im vorliegenden Text Semele charakterisiert. Wird sie als bloßes </w:t>
        <w:tab/>
        <w:t>Opfer dargestellt oder trägt auch sie Schuld an der drohenden Katastrophe?</w:t>
      </w:r>
    </w:p>
    <w:p>
      <w:pPr>
        <w:pStyle w:val="Normal"/>
        <w:jc w:val="both"/>
        <w:rPr/>
      </w:pPr>
      <w:r>
        <w:rPr>
          <w:sz w:val="20"/>
          <w:szCs w:val="20"/>
        </w:rPr>
        <w:t>6.</w:t>
        <w:tab/>
        <w:t xml:space="preserve">Zeichnen Sie eine Stimmungskurve Jupiters und beschriften Sie sie mit lateinischen Zitaten aus dem </w:t>
        <w:tab/>
        <w:t>vorliegenden Text: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9638" w:type="dxa"/>
        <w:jc w:val="left"/>
        <w:tblInd w:w="53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Tabelleninhalt"/>
              <w:rPr>
                <w:u w:val="single"/>
              </w:rPr>
            </w:pPr>
            <w:r>
              <w:rPr>
                <w:u w:val="single"/>
              </w:rPr>
              <w:t>Stimmungskurve Jupiters:</w:t>
            </w:r>
          </w:p>
          <w:p>
            <w:pPr>
              <w:pStyle w:val="Tabelleninhalt"/>
              <w:rPr/>
            </w:pPr>
            <w:r>
              <w:rPr/>
            </w:r>
          </w:p>
          <w:p>
            <w:pPr>
              <w:pStyle w:val="Tabelleninhalt"/>
              <w:rPr/>
            </w:pPr>
            <w:r>
              <w:rPr/>
            </w:r>
          </w:p>
          <w:p>
            <w:pPr>
              <w:pStyle w:val="Tabelleninhalt"/>
              <w:rPr/>
            </w:pPr>
            <w:r>
              <w:rPr/>
            </w:r>
          </w:p>
          <w:p>
            <w:pPr>
              <w:pStyle w:val="Tabelleninhalt"/>
              <w:rPr/>
            </w:pPr>
            <w:r>
              <w:rPr/>
            </w:r>
          </w:p>
          <w:p>
            <w:pPr>
              <w:pStyle w:val="Tabelleninhalt"/>
              <w:rPr/>
            </w:pPr>
            <w:r>
              <w:rPr/>
            </w:r>
          </w:p>
          <w:p>
            <w:pPr>
              <w:pStyle w:val="Tabelleninhalt"/>
              <w:rPr/>
            </w:pPr>
            <w:r>
              <w:rPr/>
            </w:r>
          </w:p>
          <w:p>
            <w:pPr>
              <w:pStyle w:val="Tabelleninhalt"/>
              <w:rPr/>
            </w:pPr>
            <w:r>
              <w:rPr/>
            </w:r>
          </w:p>
          <w:p>
            <w:pPr>
              <w:pStyle w:val="Tabelleninhalt"/>
              <w:rPr/>
            </w:pPr>
            <w:r>
              <w:rPr/>
            </w:r>
          </w:p>
          <w:p>
            <w:pPr>
              <w:pStyle w:val="Tabelleninhalt"/>
              <w:rPr/>
            </w:pPr>
            <w:r>
              <w:rPr/>
            </w:r>
          </w:p>
          <w:p>
            <w:pPr>
              <w:pStyle w:val="Tabelleninhalt"/>
              <w:rPr/>
            </w:pPr>
            <w:r>
              <w:rPr/>
            </w:r>
          </w:p>
          <w:p>
            <w:pPr>
              <w:pStyle w:val="Tabelleninhalt"/>
              <w:rPr/>
            </w:pPr>
            <w:r>
              <w:rPr/>
            </w:r>
          </w:p>
          <w:p>
            <w:pPr>
              <w:pStyle w:val="Tabelleninhalt"/>
              <w:rPr/>
            </w:pPr>
            <w:r>
              <w:rPr/>
            </w:r>
          </w:p>
        </w:tc>
      </w:tr>
    </w:tbl>
    <w:p>
      <w:pPr>
        <w:pStyle w:val="Normal"/>
        <w:jc w:val="both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75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SimSun" w:cs="Lucida Sans"/>
        <w:sz w:val="20"/>
        <w:szCs w:val="24"/>
        <w:lang w:val="de-DE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Arial" w:hAnsi="Arial" w:eastAsia="SimSun" w:cs="Lucida Sans"/>
      <w:color w:val="00000A"/>
      <w:sz w:val="24"/>
      <w:szCs w:val="24"/>
      <w:lang w:val="de-DE" w:eastAsia="zh-CN" w:bidi="hi-IN"/>
    </w:rPr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Textkrper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Textkrper"/>
    <w:pPr/>
    <w:rPr>
      <w:rFonts w:ascii="Arial" w:hAnsi="Arial" w:cs="Lucida Sans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ascii="Arial" w:hAnsi="Arial" w:cs="Lucida Sans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ascii="Arial" w:hAnsi="Arial" w:cs="Lucida Sans"/>
    </w:rPr>
  </w:style>
  <w:style w:type="paragraph" w:styleId="Tabelleninhalt">
    <w:name w:val="Tabelleninhalt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</TotalTime>
  <Application>LibreOffice/5.3.6.1$Windows_x86 LibreOffice_project/686f202eff87ef707079aeb7f485847613344eb7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2019-02-16T12:15:05Z</dcterms:created>
  <dc:creator/>
  <dc:description/>
  <dc:language>de-DE</dc:language>
  <cp:lastModifiedBy/>
  <cp:lastPrinted>2019-02-16T12:35:08Z</cp:lastPrinted>
  <dcterms:modified xsi:type="dcterms:W3CDTF">2019-02-16T12:34:59Z</dcterms:modified>
  <cp:revision>3</cp:revision>
  <dc:subject/>
  <dc:title/>
</cp:coreProperties>
</file>