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EBB70" w14:textId="77777777" w:rsidR="00896FD5" w:rsidRDefault="009C3B2C">
      <w:pPr>
        <w:spacing w:line="360" w:lineRule="auto"/>
        <w:jc w:val="center"/>
      </w:pPr>
      <w:bookmarkStart w:id="0" w:name="_GoBack"/>
      <w:bookmarkEnd w:id="0"/>
      <w:r>
        <w:t>Der Mensch und die Götter – Ovid: Metamorphosen VIII 618 - 629a</w:t>
      </w:r>
    </w:p>
    <w:p w14:paraId="679EBB71" w14:textId="77777777" w:rsidR="00896FD5" w:rsidRDefault="00896FD5">
      <w:pPr>
        <w:jc w:val="center"/>
        <w:rPr>
          <w:sz w:val="16"/>
          <w:szCs w:val="16"/>
        </w:rPr>
      </w:pPr>
    </w:p>
    <w:p w14:paraId="679EBB72" w14:textId="77777777" w:rsidR="00896FD5" w:rsidRDefault="009C3B2C">
      <w:pPr>
        <w:jc w:val="center"/>
      </w:pPr>
      <w:r>
        <w:rPr>
          <w:b/>
          <w:bCs/>
          <w:sz w:val="36"/>
          <w:szCs w:val="36"/>
        </w:rPr>
        <w:t>Philemon und Baucis</w:t>
      </w:r>
    </w:p>
    <w:p w14:paraId="679EBB73" w14:textId="77777777" w:rsidR="00896FD5" w:rsidRDefault="009C3B2C">
      <w:pPr>
        <w:jc w:val="center"/>
      </w:pPr>
      <w:r>
        <w:rPr>
          <w:sz w:val="28"/>
          <w:szCs w:val="28"/>
        </w:rPr>
        <w:t xml:space="preserve">(Ovid, </w:t>
      </w:r>
      <w:proofErr w:type="spellStart"/>
      <w:r>
        <w:rPr>
          <w:i/>
          <w:iCs/>
          <w:sz w:val="28"/>
          <w:szCs w:val="28"/>
        </w:rPr>
        <w:t>Metamorphoses</w:t>
      </w:r>
      <w:proofErr w:type="spellEnd"/>
      <w:r>
        <w:rPr>
          <w:sz w:val="28"/>
          <w:szCs w:val="28"/>
        </w:rPr>
        <w:t xml:space="preserve"> VIII 616 – 724)</w:t>
      </w:r>
    </w:p>
    <w:p w14:paraId="679EBB74" w14:textId="77777777" w:rsidR="00896FD5" w:rsidRDefault="00896FD5">
      <w:pPr>
        <w:jc w:val="center"/>
        <w:rPr>
          <w:sz w:val="28"/>
          <w:szCs w:val="28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6017"/>
        <w:gridCol w:w="2895"/>
      </w:tblGrid>
      <w:tr w:rsidR="00896FD5" w14:paraId="679EBB79" w14:textId="77777777"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75" w14:textId="77777777" w:rsidR="00896FD5" w:rsidRDefault="009C3B2C">
            <w:pPr>
              <w:pStyle w:val="Tabelleninhalt"/>
              <w:jc w:val="center"/>
            </w:pPr>
            <w:r>
              <w:rPr>
                <w:b/>
                <w:bCs/>
                <w:sz w:val="32"/>
                <w:szCs w:val="32"/>
              </w:rPr>
              <w:t>Zwei Bäume und ein Teich: Beweise für die Macht der Götter?</w:t>
            </w:r>
          </w:p>
          <w:p w14:paraId="679EBB76" w14:textId="77777777" w:rsidR="00896FD5" w:rsidRDefault="00896FD5">
            <w:pPr>
              <w:pStyle w:val="Tabelleninhalt"/>
              <w:jc w:val="center"/>
              <w:rPr>
                <w:b/>
                <w:bCs/>
              </w:rPr>
            </w:pPr>
          </w:p>
          <w:p w14:paraId="679EBB77" w14:textId="77777777" w:rsidR="00896FD5" w:rsidRDefault="009C3B2C">
            <w:pPr>
              <w:pStyle w:val="Tabelleninhalt"/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Auf dem Rückweg von einer erfolgreichen Jagd wird der Held </w:t>
            </w:r>
            <w:r>
              <w:rPr>
                <w:i/>
                <w:iCs/>
                <w:sz w:val="20"/>
                <w:szCs w:val="20"/>
              </w:rPr>
              <w:t xml:space="preserve">Theseus zusammen mit anderen Helden vom Flussgott </w:t>
            </w:r>
            <w:proofErr w:type="spellStart"/>
            <w:r>
              <w:rPr>
                <w:i/>
                <w:iCs/>
                <w:sz w:val="20"/>
                <w:szCs w:val="20"/>
              </w:rPr>
              <w:t>Achelous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zur Rast eingeladen. Dabei erzählt man sich Verwandlungsgeschichten. Alle Zuhörer sind beeindruckt von der Fähigkeit der Götter, Verwandlungen zu vollführen, nur einer, </w:t>
            </w:r>
            <w:proofErr w:type="spellStart"/>
            <w:r>
              <w:rPr>
                <w:i/>
                <w:iCs/>
                <w:sz w:val="20"/>
                <w:szCs w:val="20"/>
              </w:rPr>
              <w:t>Pirithous</w:t>
            </w:r>
            <w:proofErr w:type="spellEnd"/>
            <w:r>
              <w:rPr>
                <w:i/>
                <w:iCs/>
                <w:sz w:val="20"/>
                <w:szCs w:val="20"/>
              </w:rPr>
              <w:t>, nicht.</w:t>
            </w:r>
          </w:p>
          <w:p w14:paraId="679EBB78" w14:textId="77777777" w:rsidR="00896FD5" w:rsidRDefault="009C3B2C">
            <w:pPr>
              <w:pStyle w:val="Tabelleninhalt"/>
              <w:jc w:val="both"/>
            </w:pPr>
            <w:r>
              <w:rPr>
                <w:i/>
                <w:iCs/>
                <w:sz w:val="20"/>
                <w:szCs w:val="20"/>
              </w:rPr>
              <w:t>Um ihn von</w:t>
            </w:r>
            <w:r>
              <w:rPr>
                <w:i/>
                <w:iCs/>
                <w:sz w:val="20"/>
                <w:szCs w:val="20"/>
              </w:rPr>
              <w:t xml:space="preserve"> der Macht der Götter zu überzeugen, erzählt der alte, weise </w:t>
            </w:r>
            <w:proofErr w:type="spellStart"/>
            <w:r>
              <w:rPr>
                <w:i/>
                <w:iCs/>
                <w:sz w:val="20"/>
                <w:szCs w:val="20"/>
              </w:rPr>
              <w:t>Lelex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die Geschichte von Philemon und Baucis:</w:t>
            </w:r>
          </w:p>
        </w:tc>
      </w:tr>
      <w:tr w:rsidR="00896FD5" w14:paraId="679EBB94" w14:textId="77777777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7A" w14:textId="77777777" w:rsidR="00896FD5" w:rsidRDefault="00896FD5">
            <w:pPr>
              <w:pStyle w:val="Tabelleninhalt"/>
              <w:spacing w:line="480" w:lineRule="auto"/>
              <w:rPr>
                <w:sz w:val="16"/>
                <w:szCs w:val="16"/>
              </w:rPr>
            </w:pPr>
          </w:p>
          <w:p w14:paraId="679EBB7B" w14:textId="77777777" w:rsidR="00896FD5" w:rsidRDefault="00896FD5">
            <w:pPr>
              <w:pStyle w:val="Tabelleninhalt"/>
              <w:spacing w:line="480" w:lineRule="auto"/>
            </w:pPr>
          </w:p>
          <w:p w14:paraId="679EBB7C" w14:textId="77777777" w:rsidR="00896FD5" w:rsidRDefault="00896FD5">
            <w:pPr>
              <w:pStyle w:val="Tabelleninhalt"/>
              <w:spacing w:line="480" w:lineRule="auto"/>
            </w:pPr>
          </w:p>
          <w:p w14:paraId="679EBB7D" w14:textId="77777777" w:rsidR="00896FD5" w:rsidRDefault="00896FD5">
            <w:pPr>
              <w:pStyle w:val="Tabelleninhalt"/>
              <w:spacing w:line="480" w:lineRule="auto"/>
            </w:pPr>
          </w:p>
          <w:p w14:paraId="679EBB7E" w14:textId="77777777" w:rsidR="00896FD5" w:rsidRDefault="00896FD5">
            <w:pPr>
              <w:pStyle w:val="Tabelleninhalt"/>
              <w:spacing w:line="480" w:lineRule="auto"/>
            </w:pPr>
          </w:p>
          <w:p w14:paraId="679EBB7F" w14:textId="77777777" w:rsidR="00896FD5" w:rsidRDefault="009C3B2C">
            <w:pPr>
              <w:pStyle w:val="Tabelleninhalt"/>
              <w:spacing w:line="480" w:lineRule="auto"/>
            </w:pPr>
            <w:r>
              <w:t>5</w:t>
            </w:r>
          </w:p>
          <w:p w14:paraId="679EBB80" w14:textId="77777777" w:rsidR="00896FD5" w:rsidRDefault="00896FD5">
            <w:pPr>
              <w:pStyle w:val="Tabelleninhalt"/>
              <w:spacing w:line="480" w:lineRule="auto"/>
            </w:pPr>
          </w:p>
          <w:p w14:paraId="679EBB81" w14:textId="77777777" w:rsidR="00896FD5" w:rsidRDefault="00896FD5">
            <w:pPr>
              <w:pStyle w:val="Tabelleninhalt"/>
              <w:spacing w:line="480" w:lineRule="auto"/>
              <w:rPr>
                <w:sz w:val="12"/>
                <w:szCs w:val="12"/>
              </w:rPr>
            </w:pPr>
          </w:p>
          <w:p w14:paraId="679EBB82" w14:textId="77777777" w:rsidR="00896FD5" w:rsidRDefault="00896FD5">
            <w:pPr>
              <w:pStyle w:val="Tabelleninhalt"/>
              <w:spacing w:line="480" w:lineRule="auto"/>
              <w:rPr>
                <w:sz w:val="12"/>
                <w:szCs w:val="12"/>
              </w:rPr>
            </w:pPr>
          </w:p>
        </w:tc>
        <w:tc>
          <w:tcPr>
            <w:tcW w:w="6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83" w14:textId="77777777" w:rsidR="00896FD5" w:rsidRDefault="00896FD5">
            <w:pPr>
              <w:spacing w:line="480" w:lineRule="auto"/>
              <w:rPr>
                <w:sz w:val="16"/>
                <w:szCs w:val="16"/>
              </w:rPr>
            </w:pPr>
          </w:p>
          <w:p w14:paraId="679EBB84" w14:textId="77777777" w:rsidR="00896FD5" w:rsidRDefault="009C3B2C">
            <w:pPr>
              <w:spacing w:line="480" w:lineRule="auto"/>
            </w:pPr>
            <w:r>
              <w:t xml:space="preserve">               „</w:t>
            </w:r>
            <w:proofErr w:type="spellStart"/>
            <w:r>
              <w:rPr>
                <w:u w:val="single"/>
              </w:rPr>
              <w:t>Immensa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est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finemque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potentia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caeli</w:t>
            </w:r>
            <w:proofErr w:type="spellEnd"/>
            <w:r>
              <w:rPr>
                <w:u w:val="single"/>
              </w:rPr>
              <w:br/>
              <w:t>non habet</w:t>
            </w:r>
            <w:r>
              <w:t xml:space="preserve">, et </w:t>
            </w:r>
            <w:proofErr w:type="spellStart"/>
            <w:r>
              <w:t>quicquid</w:t>
            </w:r>
            <w:proofErr w:type="spellEnd"/>
            <w:r>
              <w:t xml:space="preserve"> </w:t>
            </w:r>
            <w:proofErr w:type="spellStart"/>
            <w:r>
              <w:t>superi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voluere</w:t>
            </w:r>
            <w:proofErr w:type="spellEnd"/>
            <w:r>
              <w:t xml:space="preserve">, </w:t>
            </w:r>
            <w:proofErr w:type="spellStart"/>
            <w:r>
              <w:t>peractum</w:t>
            </w:r>
            <w:proofErr w:type="spellEnd"/>
            <w:r>
              <w:t xml:space="preserve"> est.</w:t>
            </w:r>
            <w:r>
              <w:br/>
            </w:r>
            <w:proofErr w:type="spellStart"/>
            <w:r>
              <w:rPr>
                <w:u w:val="single"/>
              </w:rPr>
              <w:t>Quo</w:t>
            </w:r>
            <w:r>
              <w:t>que</w:t>
            </w:r>
            <w:proofErr w:type="spellEnd"/>
            <w:r>
              <w:t xml:space="preserve"> minus </w:t>
            </w:r>
            <w:proofErr w:type="spellStart"/>
            <w:r>
              <w:t>dubites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rPr>
                <w:u w:val="single"/>
              </w:rPr>
              <w:t>tiliae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contermina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quercus</w:t>
            </w:r>
            <w:proofErr w:type="spellEnd"/>
            <w:r>
              <w:br/>
            </w:r>
            <w:proofErr w:type="spellStart"/>
            <w:r>
              <w:rPr>
                <w:u w:val="single"/>
              </w:rPr>
              <w:t>collibus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est</w:t>
            </w:r>
            <w:proofErr w:type="spellEnd"/>
            <w:r>
              <w:t xml:space="preserve"> </w:t>
            </w:r>
            <w:proofErr w:type="spellStart"/>
            <w:r>
              <w:t>Phrygiis</w:t>
            </w:r>
            <w:proofErr w:type="spellEnd"/>
            <w:r>
              <w:t xml:space="preserve"> </w:t>
            </w:r>
            <w:proofErr w:type="spellStart"/>
            <w:r>
              <w:t>modico</w:t>
            </w:r>
            <w:proofErr w:type="spellEnd"/>
            <w:r>
              <w:t xml:space="preserve"> </w:t>
            </w:r>
            <w:proofErr w:type="spellStart"/>
            <w:r>
              <w:t>circumdata</w:t>
            </w:r>
            <w:proofErr w:type="spellEnd"/>
            <w:r>
              <w:t xml:space="preserve"> </w:t>
            </w:r>
            <w:proofErr w:type="spellStart"/>
            <w:r>
              <w:t>muro</w:t>
            </w:r>
            <w:proofErr w:type="spellEnd"/>
            <w:r>
              <w:t>.</w:t>
            </w:r>
            <w:r>
              <w:br/>
            </w:r>
            <w:proofErr w:type="spellStart"/>
            <w:r>
              <w:t>Ipse</w:t>
            </w:r>
            <w:proofErr w:type="spellEnd"/>
            <w:r>
              <w:t xml:space="preserve"> </w:t>
            </w:r>
            <w:proofErr w:type="spellStart"/>
            <w:r>
              <w:t>locum</w:t>
            </w:r>
            <w:proofErr w:type="spellEnd"/>
            <w:r>
              <w:t xml:space="preserve"> vidi. [...]</w:t>
            </w:r>
            <w:r>
              <w:br/>
            </w:r>
            <w:proofErr w:type="spellStart"/>
            <w:r>
              <w:t>Haud</w:t>
            </w:r>
            <w:proofErr w:type="spellEnd"/>
            <w:r>
              <w:t xml:space="preserve"> </w:t>
            </w:r>
            <w:proofErr w:type="spellStart"/>
            <w:r>
              <w:t>procul</w:t>
            </w:r>
            <w:proofErr w:type="spellEnd"/>
            <w:r>
              <w:t xml:space="preserve"> </w:t>
            </w:r>
            <w:proofErr w:type="spellStart"/>
            <w:r>
              <w:t>hinc</w:t>
            </w:r>
            <w:proofErr w:type="spellEnd"/>
            <w:r>
              <w:t xml:space="preserve"> </w:t>
            </w:r>
            <w:proofErr w:type="spellStart"/>
            <w:r>
              <w:t>stagnum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, </w:t>
            </w:r>
            <w:proofErr w:type="spellStart"/>
            <w:r>
              <w:t>tellus</w:t>
            </w:r>
            <w:proofErr w:type="spellEnd"/>
            <w:r>
              <w:t xml:space="preserve"> </w:t>
            </w:r>
            <w:proofErr w:type="spellStart"/>
            <w:r>
              <w:t>habitabilis</w:t>
            </w:r>
            <w:proofErr w:type="spellEnd"/>
            <w:r>
              <w:t xml:space="preserve"> </w:t>
            </w:r>
            <w:proofErr w:type="spellStart"/>
            <w:r>
              <w:t>olim</w:t>
            </w:r>
            <w:proofErr w:type="spellEnd"/>
            <w:r>
              <w:t>,</w:t>
            </w:r>
            <w:r>
              <w:br/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celebres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mergis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fulicis</w:t>
            </w:r>
            <w:r>
              <w:t>que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palustribus</w:t>
            </w:r>
            <w:proofErr w:type="spellEnd"/>
            <w:r>
              <w:t xml:space="preserve"> </w:t>
            </w:r>
            <w:proofErr w:type="spellStart"/>
            <w:r>
              <w:t>undae</w:t>
            </w:r>
            <w:proofErr w:type="spellEnd"/>
            <w:r>
              <w:t>.“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85" w14:textId="77777777" w:rsidR="00896FD5" w:rsidRDefault="00896FD5">
            <w:pPr>
              <w:pStyle w:val="Tabelleninhalt"/>
              <w:rPr>
                <w:sz w:val="18"/>
                <w:szCs w:val="18"/>
              </w:rPr>
            </w:pPr>
          </w:p>
          <w:p w14:paraId="679EBB86" w14:textId="77777777" w:rsidR="00896FD5" w:rsidRDefault="009C3B2C">
            <w:pPr>
              <w:pStyle w:val="Tabelleninhalt"/>
            </w:pPr>
            <w:r>
              <w:rPr>
                <w:i/>
                <w:iCs/>
                <w:sz w:val="18"/>
                <w:szCs w:val="18"/>
              </w:rPr>
              <w:t>Ordne: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Potentia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immensa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finemque</w:t>
            </w:r>
            <w:proofErr w:type="spellEnd"/>
            <w:r>
              <w:rPr>
                <w:sz w:val="18"/>
                <w:szCs w:val="18"/>
              </w:rPr>
              <w:t xml:space="preserve"> non habet.</w:t>
            </w:r>
          </w:p>
          <w:p w14:paraId="679EBB87" w14:textId="77777777" w:rsidR="00896FD5" w:rsidRDefault="00896FD5">
            <w:pPr>
              <w:pStyle w:val="Tabelleninhalt"/>
              <w:rPr>
                <w:b/>
                <w:bCs/>
                <w:sz w:val="18"/>
                <w:szCs w:val="18"/>
              </w:rPr>
            </w:pPr>
          </w:p>
          <w:p w14:paraId="679EBB88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voluere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voluerunt</w:t>
            </w:r>
            <w:proofErr w:type="spellEnd"/>
          </w:p>
          <w:p w14:paraId="679EBB89" w14:textId="77777777" w:rsidR="00896FD5" w:rsidRDefault="009C3B2C">
            <w:pPr>
              <w:pStyle w:val="Tabelleninhalt"/>
            </w:pPr>
            <w:r>
              <w:rPr>
                <w:b/>
                <w:bCs/>
                <w:sz w:val="18"/>
                <w:szCs w:val="18"/>
              </w:rPr>
              <w:t>quo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eo</w:t>
            </w:r>
            <w:proofErr w:type="spellEnd"/>
            <w:r>
              <w:rPr>
                <w:sz w:val="18"/>
                <w:szCs w:val="18"/>
              </w:rPr>
              <w:t xml:space="preserve"> – und damit … umso</w:t>
            </w:r>
          </w:p>
          <w:p w14:paraId="679EBB8A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Linde</w:t>
            </w:r>
          </w:p>
          <w:p w14:paraId="679EBB8B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conterminus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m. Dat.</w:t>
            </w:r>
            <w:r>
              <w:rPr>
                <w:sz w:val="18"/>
                <w:szCs w:val="18"/>
              </w:rPr>
              <w:t xml:space="preserve"> -  neben </w:t>
            </w:r>
            <w:r>
              <w:rPr>
                <w:i/>
                <w:iCs/>
                <w:sz w:val="18"/>
                <w:szCs w:val="18"/>
              </w:rPr>
              <w:t>etwas</w:t>
            </w:r>
            <w:r>
              <w:rPr>
                <w:sz w:val="18"/>
                <w:szCs w:val="18"/>
              </w:rPr>
              <w:t xml:space="preserve"> stehend</w:t>
            </w:r>
          </w:p>
          <w:p w14:paraId="679EBB8C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>, f. - Eiche</w:t>
            </w:r>
          </w:p>
          <w:p w14:paraId="679EBB8D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collis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collis</w:t>
            </w:r>
            <w:proofErr w:type="spellEnd"/>
            <w:r>
              <w:rPr>
                <w:sz w:val="18"/>
                <w:szCs w:val="18"/>
              </w:rPr>
              <w:t>, m. - Hügel</w:t>
            </w:r>
          </w:p>
          <w:p w14:paraId="679EBB8E" w14:textId="77777777" w:rsidR="00896FD5" w:rsidRDefault="009C3B2C">
            <w:pPr>
              <w:pStyle w:val="Tabelleninhalt"/>
            </w:pPr>
            <w:r>
              <w:rPr>
                <w:b/>
                <w:bCs/>
                <w:sz w:val="18"/>
                <w:szCs w:val="18"/>
              </w:rPr>
              <w:t>esse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i/>
                <w:iCs/>
                <w:sz w:val="18"/>
                <w:szCs w:val="18"/>
              </w:rPr>
              <w:t>hier:</w:t>
            </w:r>
            <w:r>
              <w:rPr>
                <w:sz w:val="18"/>
                <w:szCs w:val="18"/>
              </w:rPr>
              <w:t xml:space="preserve"> stehen</w:t>
            </w:r>
          </w:p>
          <w:p w14:paraId="679EBB8F" w14:textId="77777777" w:rsidR="00896FD5" w:rsidRDefault="00896FD5">
            <w:pPr>
              <w:pStyle w:val="Tabelleninhalt"/>
              <w:rPr>
                <w:sz w:val="18"/>
                <w:szCs w:val="18"/>
              </w:rPr>
            </w:pPr>
          </w:p>
          <w:p w14:paraId="679EBB90" w14:textId="77777777" w:rsidR="00896FD5" w:rsidRDefault="00896FD5">
            <w:pPr>
              <w:pStyle w:val="Tabelleninhalt"/>
              <w:rPr>
                <w:sz w:val="18"/>
                <w:szCs w:val="18"/>
              </w:rPr>
            </w:pPr>
          </w:p>
          <w:p w14:paraId="679EBB91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celeber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>
              <w:rPr>
                <w:i/>
                <w:iCs/>
                <w:sz w:val="18"/>
                <w:szCs w:val="18"/>
              </w:rPr>
              <w:t>hier:</w:t>
            </w:r>
            <w:r>
              <w:rPr>
                <w:sz w:val="18"/>
                <w:szCs w:val="18"/>
              </w:rPr>
              <w:t xml:space="preserve"> bevölkert (</w:t>
            </w:r>
            <w:r>
              <w:rPr>
                <w:i/>
                <w:iCs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celebres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sunt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79EBB92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mergus</w:t>
            </w:r>
            <w:proofErr w:type="spellEnd"/>
            <w:r>
              <w:rPr>
                <w:sz w:val="18"/>
                <w:szCs w:val="18"/>
              </w:rPr>
              <w:t xml:space="preserve"> – Taucher (ein Wasservogel)</w:t>
            </w:r>
          </w:p>
          <w:p w14:paraId="679EBB93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fulica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palustris</w:t>
            </w:r>
            <w:r>
              <w:rPr>
                <w:sz w:val="18"/>
                <w:szCs w:val="18"/>
              </w:rPr>
              <w:t xml:space="preserve"> - Sumpfhuhn</w:t>
            </w:r>
          </w:p>
        </w:tc>
      </w:tr>
      <w:tr w:rsidR="00896FD5" w14:paraId="679EBB96" w14:textId="77777777"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95" w14:textId="77777777" w:rsidR="00896FD5" w:rsidRDefault="009C3B2C">
            <w:pPr>
              <w:pStyle w:val="Tabelleninhalt"/>
              <w:spacing w:line="480" w:lineRule="auto"/>
            </w:pPr>
            <w:r>
              <w:rPr>
                <w:i/>
                <w:iCs/>
                <w:sz w:val="20"/>
                <w:szCs w:val="20"/>
              </w:rPr>
              <w:t xml:space="preserve">Nun erzählt </w:t>
            </w:r>
            <w:proofErr w:type="spellStart"/>
            <w:r>
              <w:rPr>
                <w:i/>
                <w:iCs/>
                <w:sz w:val="20"/>
                <w:szCs w:val="20"/>
              </w:rPr>
              <w:t>Lelex</w:t>
            </w:r>
            <w:proofErr w:type="spellEnd"/>
            <w:r>
              <w:rPr>
                <w:i/>
                <w:iCs/>
                <w:sz w:val="20"/>
                <w:szCs w:val="20"/>
              </w:rPr>
              <w:t>, wie es zur Beschaffenheit dieser Orte gekommen ist:</w:t>
            </w:r>
          </w:p>
        </w:tc>
      </w:tr>
      <w:tr w:rsidR="00896FD5" w14:paraId="679EBBA5" w14:textId="77777777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97" w14:textId="77777777" w:rsidR="00896FD5" w:rsidRDefault="00896FD5">
            <w:pPr>
              <w:pStyle w:val="Tabelleninhalt"/>
              <w:spacing w:line="480" w:lineRule="auto"/>
              <w:rPr>
                <w:sz w:val="12"/>
                <w:szCs w:val="12"/>
              </w:rPr>
            </w:pPr>
          </w:p>
          <w:p w14:paraId="679EBB98" w14:textId="77777777" w:rsidR="00896FD5" w:rsidRDefault="00896FD5">
            <w:pPr>
              <w:pStyle w:val="Tabelleninhalt"/>
              <w:spacing w:line="480" w:lineRule="auto"/>
            </w:pPr>
          </w:p>
          <w:p w14:paraId="679EBB99" w14:textId="77777777" w:rsidR="00896FD5" w:rsidRDefault="00896FD5">
            <w:pPr>
              <w:pStyle w:val="Tabelleninhalt"/>
              <w:spacing w:line="480" w:lineRule="auto"/>
            </w:pPr>
          </w:p>
          <w:p w14:paraId="679EBB9A" w14:textId="77777777" w:rsidR="00896FD5" w:rsidRDefault="009C3B2C">
            <w:pPr>
              <w:pStyle w:val="Tabelleninhalt"/>
              <w:spacing w:line="480" w:lineRule="auto"/>
            </w:pPr>
            <w:r>
              <w:t>10</w:t>
            </w:r>
          </w:p>
          <w:p w14:paraId="679EBB9B" w14:textId="77777777" w:rsidR="00896FD5" w:rsidRDefault="00896FD5">
            <w:pPr>
              <w:pStyle w:val="Tabelleninhalt"/>
              <w:spacing w:line="480" w:lineRule="auto"/>
            </w:pPr>
          </w:p>
        </w:tc>
        <w:tc>
          <w:tcPr>
            <w:tcW w:w="6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9C" w14:textId="77777777" w:rsidR="00896FD5" w:rsidRDefault="00896FD5">
            <w:pPr>
              <w:spacing w:line="480" w:lineRule="auto"/>
              <w:rPr>
                <w:sz w:val="12"/>
                <w:szCs w:val="12"/>
              </w:rPr>
            </w:pPr>
          </w:p>
          <w:p w14:paraId="679EBB9D" w14:textId="77777777" w:rsidR="00896FD5" w:rsidRDefault="009C3B2C">
            <w:pPr>
              <w:spacing w:line="480" w:lineRule="auto"/>
            </w:pPr>
            <w:r>
              <w:t>„</w:t>
            </w:r>
            <w:proofErr w:type="spellStart"/>
            <w:r>
              <w:t>Iuppiter</w:t>
            </w:r>
            <w:proofErr w:type="spellEnd"/>
            <w:r>
              <w:t xml:space="preserve"> </w:t>
            </w:r>
            <w:proofErr w:type="spellStart"/>
            <w:r>
              <w:t>huc</w:t>
            </w:r>
            <w:proofErr w:type="spellEnd"/>
            <w:r>
              <w:t xml:space="preserve"> specie </w:t>
            </w:r>
            <w:proofErr w:type="spellStart"/>
            <w:r>
              <w:t>mortali</w:t>
            </w:r>
            <w:proofErr w:type="spellEnd"/>
            <w:r>
              <w:t xml:space="preserve"> </w:t>
            </w:r>
            <w:proofErr w:type="spellStart"/>
            <w:r>
              <w:t>cumque</w:t>
            </w:r>
            <w:proofErr w:type="spellEnd"/>
            <w:r>
              <w:t xml:space="preserve"> </w:t>
            </w:r>
            <w:proofErr w:type="spellStart"/>
            <w:r>
              <w:t>parente</w:t>
            </w:r>
            <w:proofErr w:type="spellEnd"/>
            <w:r>
              <w:br/>
            </w:r>
            <w:proofErr w:type="spellStart"/>
            <w:r>
              <w:t>venit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Atlantiades</w:t>
            </w:r>
            <w:proofErr w:type="spellEnd"/>
            <w:r>
              <w:t xml:space="preserve"> </w:t>
            </w:r>
            <w:proofErr w:type="spellStart"/>
            <w:r>
              <w:t>positis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caducifer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alis</w:t>
            </w:r>
            <w:proofErr w:type="spellEnd"/>
            <w:r>
              <w:t>.</w:t>
            </w:r>
            <w:r>
              <w:br/>
              <w:t xml:space="preserve">Mille </w:t>
            </w:r>
            <w:proofErr w:type="spellStart"/>
            <w:r>
              <w:t>domos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adiere</w:t>
            </w:r>
            <w:proofErr w:type="spellEnd"/>
            <w:r>
              <w:t xml:space="preserve"> </w:t>
            </w:r>
            <w:proofErr w:type="spellStart"/>
            <w:r>
              <w:t>locum</w:t>
            </w:r>
            <w:proofErr w:type="spellEnd"/>
            <w:r>
              <w:t xml:space="preserve"> </w:t>
            </w:r>
            <w:proofErr w:type="spellStart"/>
            <w:r>
              <w:t>requiemque</w:t>
            </w:r>
            <w:proofErr w:type="spellEnd"/>
            <w:r>
              <w:t xml:space="preserve"> </w:t>
            </w:r>
            <w:proofErr w:type="spellStart"/>
            <w:r>
              <w:t>petentes</w:t>
            </w:r>
            <w:proofErr w:type="spellEnd"/>
            <w:r>
              <w:t>,</w:t>
            </w:r>
            <w:r>
              <w:br/>
            </w:r>
            <w:proofErr w:type="spellStart"/>
            <w:r>
              <w:t>mille</w:t>
            </w:r>
            <w:proofErr w:type="spellEnd"/>
            <w:r>
              <w:t xml:space="preserve"> </w:t>
            </w:r>
            <w:proofErr w:type="spellStart"/>
            <w:r>
              <w:t>domos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clausere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serae</w:t>
            </w:r>
            <w:proofErr w:type="spellEnd"/>
            <w:r>
              <w:t>.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9EBB9E" w14:textId="77777777" w:rsidR="00896FD5" w:rsidRDefault="00896FD5">
            <w:pPr>
              <w:pStyle w:val="Tabelleninhalt"/>
              <w:rPr>
                <w:b/>
                <w:bCs/>
                <w:sz w:val="18"/>
                <w:szCs w:val="18"/>
              </w:rPr>
            </w:pPr>
          </w:p>
          <w:p w14:paraId="679EBB9F" w14:textId="77777777" w:rsidR="00896FD5" w:rsidRDefault="00896FD5">
            <w:pPr>
              <w:pStyle w:val="Tabelleninhalt"/>
              <w:rPr>
                <w:sz w:val="18"/>
                <w:szCs w:val="18"/>
              </w:rPr>
            </w:pPr>
          </w:p>
          <w:p w14:paraId="679EBBA0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Atlantiades</w:t>
            </w:r>
            <w:proofErr w:type="spellEnd"/>
            <w:r>
              <w:rPr>
                <w:sz w:val="18"/>
                <w:szCs w:val="18"/>
              </w:rPr>
              <w:t xml:space="preserve"> – Enkel des Atlas (</w:t>
            </w:r>
            <w:r>
              <w:rPr>
                <w:i/>
                <w:iCs/>
                <w:sz w:val="18"/>
                <w:szCs w:val="18"/>
              </w:rPr>
              <w:t>Gemeint ist Merkur.</w:t>
            </w:r>
            <w:r>
              <w:rPr>
                <w:sz w:val="18"/>
                <w:szCs w:val="18"/>
              </w:rPr>
              <w:t>)</w:t>
            </w:r>
          </w:p>
          <w:p w14:paraId="679EBBA1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caducifer</w:t>
            </w:r>
            <w:proofErr w:type="spellEnd"/>
            <w:r>
              <w:rPr>
                <w:sz w:val="18"/>
                <w:szCs w:val="18"/>
              </w:rPr>
              <w:t xml:space="preserve"> – Stabträger (</w:t>
            </w:r>
            <w:r>
              <w:rPr>
                <w:i/>
                <w:iCs/>
                <w:sz w:val="18"/>
                <w:szCs w:val="18"/>
              </w:rPr>
              <w:t>Merkur trägt als Götterbote stets einen Heroldstab bei sich.</w:t>
            </w:r>
            <w:r>
              <w:rPr>
                <w:sz w:val="18"/>
                <w:szCs w:val="18"/>
              </w:rPr>
              <w:t>)</w:t>
            </w:r>
          </w:p>
          <w:p w14:paraId="679EBBA2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ala</w:t>
            </w:r>
            <w:proofErr w:type="spellEnd"/>
            <w:r>
              <w:rPr>
                <w:sz w:val="18"/>
                <w:szCs w:val="18"/>
              </w:rPr>
              <w:t xml:space="preserve"> - Flügel</w:t>
            </w:r>
          </w:p>
          <w:p w14:paraId="679EBBA3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adiere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adierunt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b/>
                <w:bCs/>
                <w:sz w:val="18"/>
                <w:szCs w:val="18"/>
              </w:rPr>
              <w:t>clausere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clauserunt</w:t>
            </w:r>
            <w:proofErr w:type="spellEnd"/>
          </w:p>
          <w:p w14:paraId="679EBBA4" w14:textId="77777777" w:rsidR="00896FD5" w:rsidRDefault="009C3B2C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sera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Türriegel</w:t>
            </w:r>
          </w:p>
        </w:tc>
      </w:tr>
    </w:tbl>
    <w:p w14:paraId="679EBBA6" w14:textId="77777777" w:rsidR="00896FD5" w:rsidRDefault="00896FD5">
      <w:pPr>
        <w:rPr>
          <w:sz w:val="20"/>
          <w:szCs w:val="20"/>
        </w:rPr>
      </w:pPr>
    </w:p>
    <w:p w14:paraId="679EBBA7" w14:textId="77777777" w:rsidR="00896FD5" w:rsidRDefault="009C3B2C">
      <w:r>
        <w:rPr>
          <w:b/>
          <w:bCs/>
          <w:sz w:val="22"/>
          <w:szCs w:val="22"/>
        </w:rPr>
        <w:t>Aufgaben:</w:t>
      </w:r>
    </w:p>
    <w:p w14:paraId="679EBBA8" w14:textId="77777777" w:rsidR="00896FD5" w:rsidRDefault="00896FD5">
      <w:pPr>
        <w:rPr>
          <w:b/>
          <w:bCs/>
          <w:sz w:val="16"/>
          <w:szCs w:val="16"/>
        </w:rPr>
      </w:pPr>
    </w:p>
    <w:p w14:paraId="679EBBA9" w14:textId="77777777" w:rsidR="00896FD5" w:rsidRDefault="009C3B2C">
      <w:pPr>
        <w:jc w:val="both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Bestimmen Sie die Form und benennen Sie die Funktion des Modus: </w:t>
      </w:r>
      <w:proofErr w:type="spellStart"/>
      <w:r>
        <w:rPr>
          <w:i/>
          <w:iCs/>
          <w:sz w:val="22"/>
          <w:szCs w:val="22"/>
        </w:rPr>
        <w:t>dubites</w:t>
      </w:r>
      <w:proofErr w:type="spellEnd"/>
      <w:r>
        <w:rPr>
          <w:sz w:val="22"/>
          <w:szCs w:val="22"/>
        </w:rPr>
        <w:t xml:space="preserve"> (V. 3).</w:t>
      </w:r>
    </w:p>
    <w:p w14:paraId="679EBBAA" w14:textId="77777777" w:rsidR="00896FD5" w:rsidRDefault="009C3B2C">
      <w:pPr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Benennen und erläutern Sie die Konstruktion: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quercus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[…] </w:t>
      </w:r>
      <w:proofErr w:type="spellStart"/>
      <w:r>
        <w:rPr>
          <w:i/>
          <w:iCs/>
          <w:sz w:val="22"/>
          <w:szCs w:val="22"/>
        </w:rPr>
        <w:t>modico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circumdata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muro</w:t>
      </w:r>
      <w:proofErr w:type="spellEnd"/>
      <w:r>
        <w:rPr>
          <w:sz w:val="22"/>
          <w:szCs w:val="22"/>
        </w:rPr>
        <w:t xml:space="preserve"> (V. 3 </w:t>
      </w:r>
      <w:r>
        <w:rPr>
          <w:sz w:val="22"/>
          <w:szCs w:val="22"/>
        </w:rPr>
        <w:tab/>
        <w:t xml:space="preserve">f.); </w:t>
      </w:r>
      <w:proofErr w:type="spellStart"/>
      <w:r>
        <w:rPr>
          <w:i/>
          <w:iCs/>
          <w:sz w:val="22"/>
          <w:szCs w:val="22"/>
        </w:rPr>
        <w:t>positis</w:t>
      </w:r>
      <w:proofErr w:type="spellEnd"/>
      <w:r>
        <w:rPr>
          <w:i/>
          <w:iCs/>
          <w:sz w:val="22"/>
          <w:szCs w:val="22"/>
        </w:rPr>
        <w:t xml:space="preserve"> […] </w:t>
      </w:r>
      <w:proofErr w:type="spellStart"/>
      <w:r>
        <w:rPr>
          <w:i/>
          <w:iCs/>
          <w:sz w:val="22"/>
          <w:szCs w:val="22"/>
        </w:rPr>
        <w:t>alis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(V. 9).</w:t>
      </w:r>
    </w:p>
    <w:p w14:paraId="679EBBAB" w14:textId="77777777" w:rsidR="00896FD5" w:rsidRDefault="009C3B2C">
      <w:pPr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bookmarkStart w:id="1" w:name="__DdeLink__396_3988216268"/>
      <w:r>
        <w:rPr>
          <w:sz w:val="22"/>
          <w:szCs w:val="22"/>
        </w:rPr>
        <w:t xml:space="preserve">Bestimmen Sie die Form und benennen Sie die Funktion des Kasus: </w:t>
      </w:r>
      <w:proofErr w:type="spellStart"/>
      <w:r>
        <w:rPr>
          <w:i/>
          <w:iCs/>
          <w:sz w:val="22"/>
          <w:szCs w:val="22"/>
        </w:rPr>
        <w:t>collibus</w:t>
      </w:r>
      <w:proofErr w:type="spellEnd"/>
      <w:r>
        <w:rPr>
          <w:sz w:val="22"/>
          <w:szCs w:val="22"/>
        </w:rPr>
        <w:t xml:space="preserve"> (V. 4), </w:t>
      </w:r>
      <w:r>
        <w:rPr>
          <w:i/>
          <w:iCs/>
          <w:sz w:val="22"/>
          <w:szCs w:val="22"/>
        </w:rPr>
        <w:t xml:space="preserve">specie </w:t>
      </w:r>
      <w:r>
        <w:rPr>
          <w:i/>
          <w:iCs/>
          <w:sz w:val="22"/>
          <w:szCs w:val="22"/>
        </w:rPr>
        <w:tab/>
      </w:r>
      <w:proofErr w:type="spellStart"/>
      <w:r>
        <w:rPr>
          <w:i/>
          <w:iCs/>
          <w:sz w:val="22"/>
          <w:szCs w:val="22"/>
        </w:rPr>
        <w:t>mortali</w:t>
      </w:r>
      <w:proofErr w:type="spellEnd"/>
      <w:r>
        <w:rPr>
          <w:sz w:val="22"/>
          <w:szCs w:val="22"/>
        </w:rPr>
        <w:t xml:space="preserve"> (V. 8), </w:t>
      </w:r>
      <w:proofErr w:type="spellStart"/>
      <w:r>
        <w:rPr>
          <w:i/>
          <w:iCs/>
          <w:sz w:val="22"/>
          <w:szCs w:val="22"/>
        </w:rPr>
        <w:t>parente</w:t>
      </w:r>
      <w:bookmarkEnd w:id="1"/>
      <w:proofErr w:type="spellEnd"/>
      <w:r>
        <w:rPr>
          <w:sz w:val="22"/>
          <w:szCs w:val="22"/>
        </w:rPr>
        <w:t xml:space="preserve"> (V. 8).</w:t>
      </w:r>
    </w:p>
    <w:p w14:paraId="679EBBAC" w14:textId="77777777" w:rsidR="00896FD5" w:rsidRDefault="009C3B2C">
      <w:pPr>
        <w:jc w:val="both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bookmarkStart w:id="2" w:name="__DdeLink__699_157396039"/>
      <w:bookmarkEnd w:id="2"/>
      <w:r>
        <w:rPr>
          <w:sz w:val="22"/>
          <w:szCs w:val="22"/>
        </w:rPr>
        <w:t xml:space="preserve">Fertigen Sie eine metrische Analyse der Verse 6 und 7 an (Längen und Kürzen). Benennen </w:t>
      </w:r>
      <w:r>
        <w:rPr>
          <w:sz w:val="22"/>
          <w:szCs w:val="22"/>
        </w:rPr>
        <w:tab/>
        <w:t>Sie auch die auftretende metrische Besonderh</w:t>
      </w:r>
      <w:r>
        <w:rPr>
          <w:sz w:val="22"/>
          <w:szCs w:val="22"/>
        </w:rPr>
        <w:t>eit.</w:t>
      </w:r>
    </w:p>
    <w:p w14:paraId="679EBBAD" w14:textId="77777777" w:rsidR="00896FD5" w:rsidRDefault="009C3B2C">
      <w:pPr>
        <w:jc w:val="both"/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Fertigen Sie eine Skizze der in Vers 3 - 7 genannten Örtlichkeit an und beschriften Sie sie </w:t>
      </w:r>
      <w:r>
        <w:rPr>
          <w:sz w:val="22"/>
          <w:szCs w:val="22"/>
        </w:rPr>
        <w:tab/>
        <w:t>mit lateinischen Vokabeln aus dem Text.</w:t>
      </w:r>
    </w:p>
    <w:p w14:paraId="679EBBAE" w14:textId="77777777" w:rsidR="00896FD5" w:rsidRDefault="009C3B2C">
      <w:pPr>
        <w:jc w:val="both"/>
        <w:rPr>
          <w:sz w:val="28"/>
          <w:szCs w:val="28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Stellen Sie, wenn Sie den Text fertig übersetzt haben, Vermutungen an, inwiefern die </w:t>
      </w:r>
      <w:r>
        <w:rPr>
          <w:sz w:val="22"/>
          <w:szCs w:val="22"/>
        </w:rPr>
        <w:tab/>
        <w:t>beiden Bäume und der Teich</w:t>
      </w:r>
      <w:r>
        <w:rPr>
          <w:sz w:val="22"/>
          <w:szCs w:val="22"/>
        </w:rPr>
        <w:t xml:space="preserve"> sich im weiteren Verlauf der Geschichte als Beweise für die </w:t>
      </w:r>
      <w:r>
        <w:rPr>
          <w:sz w:val="22"/>
          <w:szCs w:val="22"/>
        </w:rPr>
        <w:tab/>
        <w:t xml:space="preserve">Macht der Götter entpuppen könnten. Nehmen Sie dabei Arthur Rackhams Zeichnung „Old </w:t>
      </w:r>
      <w:r>
        <w:rPr>
          <w:sz w:val="22"/>
          <w:szCs w:val="22"/>
        </w:rPr>
        <w:tab/>
        <w:t>Philemon and Old Baucis“ zur Hilfe.</w:t>
      </w:r>
    </w:p>
    <w:sectPr w:rsidR="00896FD5" w:rsidSect="009C3B2C">
      <w:pgSz w:w="11906" w:h="16838"/>
      <w:pgMar w:top="1134" w:right="1134" w:bottom="568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FD5"/>
    <w:rsid w:val="00896FD5"/>
    <w:rsid w:val="009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BB70"/>
  <w15:docId w15:val="{1A0D6956-7431-4911-94C8-F19E0826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Konstantin Eggert</cp:lastModifiedBy>
  <cp:revision>2</cp:revision>
  <dcterms:created xsi:type="dcterms:W3CDTF">2019-02-22T17:30:00Z</dcterms:created>
  <dcterms:modified xsi:type="dcterms:W3CDTF">2019-03-10T14:24:00Z</dcterms:modified>
  <dc:language>de-DE</dc:language>
</cp:coreProperties>
</file>