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F009" w14:textId="77777777" w:rsidR="001A160D" w:rsidRPr="009416E6" w:rsidRDefault="00EA61DA" w:rsidP="00F45EDA">
      <w:pPr>
        <w:spacing w:after="120"/>
        <w:ind w:right="-708"/>
        <w:rPr>
          <w:b/>
          <w:bCs/>
          <w:i/>
          <w:color w:val="333333"/>
          <w:sz w:val="8"/>
          <w:szCs w:val="8"/>
        </w:rPr>
      </w:pPr>
      <w:bookmarkStart w:id="0" w:name="_GoBack"/>
      <w:bookmarkEnd w:id="0"/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13A9F046" wp14:editId="13A9F047">
            <wp:simplePos x="0" y="0"/>
            <wp:positionH relativeFrom="column">
              <wp:posOffset>4328160</wp:posOffset>
            </wp:positionH>
            <wp:positionV relativeFrom="paragraph">
              <wp:posOffset>-127635</wp:posOffset>
            </wp:positionV>
            <wp:extent cx="1794510" cy="142494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HATT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6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7085" r="6245" b="14218"/>
                    <a:stretch/>
                  </pic:blipFill>
                  <pic:spPr bwMode="auto">
                    <a:xfrm>
                      <a:off x="0" y="0"/>
                      <a:ext cx="179451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9F00A" w14:textId="77777777" w:rsidR="00EA61DA" w:rsidRPr="00F45EDA" w:rsidRDefault="00EA61DA" w:rsidP="004656AD">
      <w:pPr>
        <w:spacing w:after="80"/>
        <w:ind w:right="2835"/>
        <w:jc w:val="center"/>
        <w:rPr>
          <w:b/>
          <w:i/>
          <w:sz w:val="40"/>
          <w:szCs w:val="40"/>
        </w:rPr>
      </w:pPr>
      <w:r w:rsidRPr="00F45EDA">
        <w:rPr>
          <w:b/>
          <w:i/>
          <w:sz w:val="40"/>
          <w:szCs w:val="40"/>
        </w:rPr>
        <w:t>Eine tragische Hochzeit –</w:t>
      </w:r>
    </w:p>
    <w:p w14:paraId="13A9F00B" w14:textId="77777777" w:rsidR="00014311" w:rsidRPr="00F45EDA" w:rsidRDefault="00EA61DA" w:rsidP="004656AD">
      <w:pPr>
        <w:spacing w:after="300"/>
        <w:ind w:right="2835"/>
        <w:jc w:val="center"/>
        <w:rPr>
          <w:b/>
          <w:i/>
          <w:sz w:val="34"/>
          <w:szCs w:val="34"/>
        </w:rPr>
      </w:pPr>
      <w:r w:rsidRPr="00F45EDA">
        <w:rPr>
          <w:b/>
          <w:i/>
          <w:sz w:val="34"/>
          <w:szCs w:val="34"/>
        </w:rPr>
        <w:t>Wie gehen Menschen mit dem Tod um?</w:t>
      </w:r>
    </w:p>
    <w:p w14:paraId="13A9F00C" w14:textId="77777777" w:rsidR="004656AD" w:rsidRPr="004656AD" w:rsidRDefault="004656AD" w:rsidP="004656AD">
      <w:pPr>
        <w:spacing w:after="0" w:line="240" w:lineRule="auto"/>
        <w:ind w:left="3540" w:right="2268"/>
        <w:jc w:val="both"/>
        <w:rPr>
          <w:i/>
          <w:sz w:val="17"/>
          <w:szCs w:val="17"/>
        </w:rPr>
      </w:pPr>
      <w:r>
        <w:rPr>
          <w:sz w:val="17"/>
          <w:szCs w:val="17"/>
        </w:rPr>
        <w:t xml:space="preserve">                 </w:t>
      </w:r>
      <w:r w:rsidRPr="004656AD">
        <w:rPr>
          <w:i/>
          <w:sz w:val="17"/>
          <w:szCs w:val="17"/>
        </w:rPr>
        <w:t xml:space="preserve">Der Hochzeitsgott Hymenaeus mit </w:t>
      </w:r>
    </w:p>
    <w:p w14:paraId="13A9F00D" w14:textId="77777777" w:rsidR="004656AD" w:rsidRPr="004656AD" w:rsidRDefault="004656AD" w:rsidP="004656AD">
      <w:pPr>
        <w:spacing w:after="60" w:line="240" w:lineRule="auto"/>
        <w:ind w:left="3540" w:right="2268"/>
        <w:jc w:val="both"/>
        <w:rPr>
          <w:sz w:val="17"/>
          <w:szCs w:val="17"/>
        </w:rPr>
      </w:pPr>
      <w:r w:rsidRPr="004656AD">
        <w:rPr>
          <w:i/>
          <w:sz w:val="17"/>
          <w:szCs w:val="17"/>
        </w:rPr>
        <w:t xml:space="preserve">  </w:t>
      </w:r>
      <w:r>
        <w:rPr>
          <w:i/>
          <w:sz w:val="17"/>
          <w:szCs w:val="17"/>
        </w:rPr>
        <w:t xml:space="preserve">      </w:t>
      </w:r>
      <w:r w:rsidRPr="004656AD"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 xml:space="preserve">        </w:t>
      </w:r>
      <w:r w:rsidRPr="004656AD">
        <w:rPr>
          <w:i/>
          <w:sz w:val="17"/>
          <w:szCs w:val="17"/>
        </w:rPr>
        <w:t>Fackel; neben ihm der Liebesgott Amor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"/>
        <w:gridCol w:w="5940"/>
        <w:gridCol w:w="3260"/>
      </w:tblGrid>
      <w:tr w:rsidR="00DB2FF0" w:rsidRPr="00FA22A3" w14:paraId="13A9F00F" w14:textId="77777777" w:rsidTr="00574251">
        <w:tc>
          <w:tcPr>
            <w:tcW w:w="9639" w:type="dxa"/>
            <w:gridSpan w:val="3"/>
          </w:tcPr>
          <w:p w14:paraId="13A9F00E" w14:textId="77777777" w:rsidR="00FA2AC2" w:rsidRPr="00F45EDA" w:rsidRDefault="00EA61DA" w:rsidP="00F45EDA">
            <w:pPr>
              <w:tabs>
                <w:tab w:val="left" w:pos="5042"/>
              </w:tabs>
              <w:spacing w:before="80" w:after="80"/>
              <w:jc w:val="both"/>
              <w:rPr>
                <w:i/>
                <w:spacing w:val="-2"/>
                <w:sz w:val="20"/>
                <w:szCs w:val="20"/>
              </w:rPr>
            </w:pPr>
            <w:r w:rsidRPr="00F45EDA">
              <w:rPr>
                <w:i/>
                <w:spacing w:val="-2"/>
                <w:sz w:val="20"/>
                <w:szCs w:val="20"/>
              </w:rPr>
              <w:t xml:space="preserve">Das Ende des neunten Buches von Ovids Metamorphosen berichtet von der glücklichen Hochzeit von </w:t>
            </w:r>
            <w:proofErr w:type="spellStart"/>
            <w:r w:rsidRPr="00F45EDA">
              <w:rPr>
                <w:i/>
                <w:spacing w:val="-2"/>
                <w:sz w:val="20"/>
                <w:szCs w:val="20"/>
              </w:rPr>
              <w:t>Iphis</w:t>
            </w:r>
            <w:proofErr w:type="spellEnd"/>
            <w:r w:rsidRPr="00F45EDA">
              <w:rPr>
                <w:i/>
                <w:spacing w:val="-2"/>
                <w:sz w:val="20"/>
                <w:szCs w:val="20"/>
              </w:rPr>
              <w:t xml:space="preserve"> und </w:t>
            </w:r>
            <w:proofErr w:type="spellStart"/>
            <w:r w:rsidRPr="00F45EDA">
              <w:rPr>
                <w:i/>
                <w:spacing w:val="-2"/>
                <w:sz w:val="20"/>
                <w:szCs w:val="20"/>
              </w:rPr>
              <w:t>Ianthe</w:t>
            </w:r>
            <w:proofErr w:type="spellEnd"/>
            <w:r w:rsidRPr="00F45EDA">
              <w:rPr>
                <w:i/>
                <w:spacing w:val="-2"/>
                <w:sz w:val="20"/>
                <w:szCs w:val="20"/>
              </w:rPr>
              <w:t xml:space="preserve"> auf Kreta. An ihr hatte auch der Hochzeitsgott Hymenaeus teilgenommen, der nun zur nächsten Hochzeit nach Thrakien weiterzieht. Dort will der Sänger Orpheus seine schöne Braut Eurydike heiraten. </w:t>
            </w:r>
          </w:p>
        </w:tc>
      </w:tr>
      <w:tr w:rsidR="00DB2FF0" w14:paraId="13A9F041" w14:textId="77777777" w:rsidTr="00574251">
        <w:trPr>
          <w:trHeight w:val="8339"/>
        </w:trPr>
        <w:tc>
          <w:tcPr>
            <w:tcW w:w="439" w:type="dxa"/>
          </w:tcPr>
          <w:p w14:paraId="13A9F010" w14:textId="77777777" w:rsidR="00FA2AC2" w:rsidRPr="00196047" w:rsidRDefault="00FA2AC2" w:rsidP="004656AD">
            <w:pPr>
              <w:spacing w:before="31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1</w:t>
            </w:r>
          </w:p>
          <w:p w14:paraId="13A9F011" w14:textId="77777777"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3A9F012" w14:textId="77777777" w:rsidR="000552A7" w:rsidRPr="00196047" w:rsidRDefault="000552A7" w:rsidP="00981D00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3</w:t>
            </w:r>
          </w:p>
          <w:p w14:paraId="13A9F013" w14:textId="77777777"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3A9F014" w14:textId="77777777" w:rsidR="000552A7" w:rsidRPr="00196047" w:rsidRDefault="000552A7" w:rsidP="00981D00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5</w:t>
            </w:r>
          </w:p>
          <w:p w14:paraId="13A9F015" w14:textId="77777777"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3A9F016" w14:textId="77777777" w:rsidR="000552A7" w:rsidRPr="00196047" w:rsidRDefault="000552A7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7</w:t>
            </w:r>
          </w:p>
          <w:p w14:paraId="13A9F017" w14:textId="77777777"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3A9F018" w14:textId="77777777" w:rsidR="000552A7" w:rsidRDefault="000552A7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 w:rsidRPr="00196047">
              <w:rPr>
                <w:sz w:val="20"/>
                <w:szCs w:val="20"/>
              </w:rPr>
              <w:t>9</w:t>
            </w:r>
          </w:p>
          <w:p w14:paraId="13A9F019" w14:textId="77777777" w:rsidR="00196047" w:rsidRDefault="0019604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3A9F01A" w14:textId="77777777" w:rsidR="00196047" w:rsidRDefault="00196047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3A9F01B" w14:textId="77777777" w:rsidR="00981D00" w:rsidRDefault="00981D00" w:rsidP="00981D00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</w:p>
          <w:p w14:paraId="13A9F01C" w14:textId="77777777" w:rsidR="00981D00" w:rsidRDefault="00981D00" w:rsidP="00981D00">
            <w:pPr>
              <w:spacing w:before="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3A9F01D" w14:textId="77777777" w:rsidR="00981D00" w:rsidRDefault="00981D00" w:rsidP="00F45EDA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</w:p>
          <w:p w14:paraId="13A9F01E" w14:textId="77777777" w:rsidR="00981D00" w:rsidRDefault="00981D00" w:rsidP="00981D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13A9F01F" w14:textId="77777777" w:rsidR="00FA2AC2" w:rsidRPr="00967404" w:rsidRDefault="00FA2AC2" w:rsidP="00014311">
            <w:pPr>
              <w:spacing w:before="5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13A9F020" w14:textId="77777777" w:rsidR="00EA61DA" w:rsidRPr="00F45EDA" w:rsidRDefault="00EA61DA" w:rsidP="00F45EDA">
            <w:pPr>
              <w:spacing w:before="300" w:line="546" w:lineRule="auto"/>
              <w:rPr>
                <w:color w:val="333333"/>
                <w:sz w:val="24"/>
                <w:szCs w:val="24"/>
                <w:lang w:val="en-US"/>
              </w:rPr>
            </w:pPr>
            <w:proofErr w:type="spellStart"/>
            <w:r w:rsidRPr="00F45EDA">
              <w:rPr>
                <w:color w:val="333333"/>
                <w:sz w:val="24"/>
                <w:szCs w:val="24"/>
              </w:rPr>
              <w:t>Inde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per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inmensum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croceo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velatus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amictu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aethera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digreditur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Ciconumque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Hymenaeus ad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oras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tendit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et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</w:rPr>
              <w:t>Orphea</w:t>
            </w:r>
            <w:proofErr w:type="spellEnd"/>
            <w:r w:rsidR="00981D00"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</w:rPr>
              <w:t>nequiquam</w:t>
            </w:r>
            <w:proofErr w:type="spellEnd"/>
            <w:r w:rsidR="00981D00" w:rsidRPr="00F45EDA">
              <w:rPr>
                <w:color w:val="333333"/>
                <w:sz w:val="24"/>
                <w:szCs w:val="24"/>
              </w:rPr>
              <w:t xml:space="preserve"> voce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</w:rPr>
              <w:t>vocatur</w:t>
            </w:r>
            <w:proofErr w:type="spellEnd"/>
            <w:r w:rsidR="00981D00" w:rsidRPr="00F45EDA">
              <w:rPr>
                <w:color w:val="333333"/>
                <w:sz w:val="24"/>
                <w:szCs w:val="24"/>
              </w:rPr>
              <w:t>.</w:t>
            </w:r>
            <w:r w:rsidR="00981D00" w:rsidRPr="00F45EDA">
              <w:rPr>
                <w:color w:val="333333"/>
                <w:sz w:val="24"/>
                <w:szCs w:val="24"/>
              </w:rPr>
              <w:br/>
            </w:r>
            <w:proofErr w:type="spellStart"/>
            <w:r w:rsidR="00981D00" w:rsidRPr="00F45EDA">
              <w:rPr>
                <w:color w:val="333333"/>
                <w:sz w:val="24"/>
                <w:szCs w:val="24"/>
              </w:rPr>
              <w:t>A</w:t>
            </w:r>
            <w:r w:rsidRPr="00F45EDA">
              <w:rPr>
                <w:color w:val="333333"/>
                <w:sz w:val="24"/>
                <w:szCs w:val="24"/>
              </w:rPr>
              <w:t>dfuit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ille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quidem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, sed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nec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sollemnia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verba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nec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laetos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vultus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nec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felix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attulit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</w:rPr>
              <w:t>omen</w:t>
            </w:r>
            <w:proofErr w:type="spellEnd"/>
            <w:r w:rsidRPr="00F45EDA">
              <w:rPr>
                <w:color w:val="333333"/>
                <w:sz w:val="24"/>
                <w:szCs w:val="24"/>
              </w:rPr>
              <w:t>.               </w:t>
            </w:r>
            <w:r w:rsidRPr="00F45EDA">
              <w:rPr>
                <w:color w:val="333333"/>
                <w:sz w:val="24"/>
                <w:szCs w:val="24"/>
              </w:rPr>
              <w:br/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t>F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ax quoque,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quam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tenuit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lacrimoso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stridula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fumo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usque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fuit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nullos</w:t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t>que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invenit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motibus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ignes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.</w:t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Exitus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auspicio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gravior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: N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nupta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p</w:t>
            </w:r>
            <w:r w:rsidR="00DB4F89">
              <w:rPr>
                <w:color w:val="333333"/>
                <w:sz w:val="24"/>
                <w:szCs w:val="24"/>
                <w:lang w:val="en-US"/>
              </w:rPr>
              <w:t xml:space="preserve">er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herbas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dum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nova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Naiadum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turba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comitata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vagatur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>,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occidit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talum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serpentis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dente</w:t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recepto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.               </w:t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Q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t>uam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satis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ad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superas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postquam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Rhodopeius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auras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deflevit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vates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="00981D00" w:rsidRPr="00F45EDA">
              <w:rPr>
                <w:color w:val="333333"/>
                <w:sz w:val="24"/>
                <w:szCs w:val="24"/>
                <w:lang w:val="en-US"/>
              </w:rPr>
              <w:t>(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ne non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temptaret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umbras</w:t>
            </w:r>
            <w:proofErr w:type="spellEnd"/>
            <w:r w:rsidR="00981D00" w:rsidRPr="00F45EDA">
              <w:rPr>
                <w:color w:val="333333"/>
                <w:sz w:val="24"/>
                <w:szCs w:val="24"/>
                <w:lang w:val="en-US"/>
              </w:rPr>
              <w:t>),</w:t>
            </w:r>
            <w:r w:rsidR="00DB4F89">
              <w:rPr>
                <w:color w:val="333333"/>
                <w:sz w:val="24"/>
                <w:szCs w:val="24"/>
                <w:lang w:val="en-US"/>
              </w:rPr>
              <w:br/>
              <w:t xml:space="preserve">ad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Styga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Taenaria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ausus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4F89">
              <w:rPr>
                <w:color w:val="333333"/>
                <w:sz w:val="24"/>
                <w:szCs w:val="24"/>
                <w:lang w:val="en-US"/>
              </w:rPr>
              <w:t>descendere</w:t>
            </w:r>
            <w:proofErr w:type="spellEnd"/>
            <w:r w:rsidR="00DB4F89">
              <w:rPr>
                <w:color w:val="333333"/>
                <w:sz w:val="24"/>
                <w:szCs w:val="24"/>
                <w:lang w:val="en-US"/>
              </w:rPr>
              <w:t xml:space="preserve"> porta</w:t>
            </w:r>
            <w:r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perque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leves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populos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simulacraque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functa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sepulcro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Persephonen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adiit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inamoenaque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regna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tenentem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> </w:t>
            </w:r>
          </w:p>
          <w:p w14:paraId="13A9F021" w14:textId="77777777" w:rsidR="00DB2FF0" w:rsidRPr="00574251" w:rsidRDefault="00EA61DA" w:rsidP="00F45EDA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umbrarum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EDA">
              <w:rPr>
                <w:color w:val="333333"/>
                <w:sz w:val="24"/>
                <w:szCs w:val="24"/>
                <w:lang w:val="en-US"/>
              </w:rPr>
              <w:t>dominum</w:t>
            </w:r>
            <w:proofErr w:type="spellEnd"/>
            <w:r w:rsidRPr="00F45EDA">
              <w:rPr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14:paraId="13A9F022" w14:textId="77777777" w:rsidR="00981D00" w:rsidRPr="00043AD0" w:rsidRDefault="00043AD0" w:rsidP="000D7EB1">
            <w:pPr>
              <w:spacing w:before="120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per </w:t>
            </w:r>
            <w:proofErr w:type="spellStart"/>
            <w:r w:rsidR="0045728D">
              <w:rPr>
                <w:b/>
                <w:sz w:val="18"/>
              </w:rPr>
              <w:t>immensu</w:t>
            </w:r>
            <w:r>
              <w:rPr>
                <w:b/>
                <w:sz w:val="18"/>
              </w:rPr>
              <w:t>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aethera</w:t>
            </w:r>
            <w:proofErr w:type="spellEnd"/>
            <w:r>
              <w:rPr>
                <w:b/>
                <w:sz w:val="18"/>
              </w:rPr>
              <w:t xml:space="preserve">  </w:t>
            </w:r>
            <w:r w:rsidRPr="00043AD0">
              <w:rPr>
                <w:i/>
                <w:sz w:val="18"/>
              </w:rPr>
              <w:t>übersetze:</w:t>
            </w:r>
            <w:r>
              <w:rPr>
                <w:b/>
                <w:sz w:val="18"/>
              </w:rPr>
              <w:t xml:space="preserve"> </w:t>
            </w:r>
            <w:r w:rsidRPr="00043AD0">
              <w:rPr>
                <w:sz w:val="18"/>
              </w:rPr>
              <w:t>durch das gewaltige Himmelsgewölbe</w:t>
            </w:r>
          </w:p>
          <w:p w14:paraId="13A9F023" w14:textId="77777777" w:rsidR="00981D00" w:rsidRPr="00043AD0" w:rsidRDefault="0045728D" w:rsidP="00043AD0">
            <w:pPr>
              <w:spacing w:before="50"/>
              <w:ind w:right="-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croceus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amictus</w:t>
            </w:r>
            <w:proofErr w:type="spellEnd"/>
            <w:r w:rsidR="00043AD0">
              <w:rPr>
                <w:b/>
                <w:sz w:val="18"/>
              </w:rPr>
              <w:t xml:space="preserve"> </w:t>
            </w:r>
            <w:r w:rsidR="00043AD0" w:rsidRPr="00043AD0">
              <w:rPr>
                <w:sz w:val="18"/>
              </w:rPr>
              <w:t>goldgelber Umhang</w:t>
            </w:r>
          </w:p>
          <w:p w14:paraId="13A9F024" w14:textId="77777777" w:rsidR="00981D00" w:rsidRDefault="0045728D" w:rsidP="00043AD0">
            <w:pPr>
              <w:spacing w:before="5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digredi</w:t>
            </w:r>
            <w:proofErr w:type="spellEnd"/>
            <w:r w:rsidR="00043AD0" w:rsidRPr="00043AD0">
              <w:rPr>
                <w:sz w:val="18"/>
              </w:rPr>
              <w:t>, -</w:t>
            </w:r>
            <w:proofErr w:type="spellStart"/>
            <w:r w:rsidR="00043AD0" w:rsidRPr="00043AD0">
              <w:rPr>
                <w:sz w:val="18"/>
              </w:rPr>
              <w:t>ior</w:t>
            </w:r>
            <w:proofErr w:type="spellEnd"/>
            <w:r w:rsidR="00043AD0" w:rsidRPr="00043AD0">
              <w:rPr>
                <w:sz w:val="18"/>
              </w:rPr>
              <w:t xml:space="preserve">  herabsteigen</w:t>
            </w:r>
          </w:p>
          <w:p w14:paraId="13A9F025" w14:textId="77777777" w:rsidR="00981D00" w:rsidRDefault="00043AD0" w:rsidP="00043AD0">
            <w:pPr>
              <w:spacing w:before="5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Cicones</w:t>
            </w:r>
            <w:proofErr w:type="spellEnd"/>
            <w:r w:rsidRPr="00043AD0">
              <w:rPr>
                <w:sz w:val="18"/>
              </w:rPr>
              <w:t>, -um  das thrakische Volk</w:t>
            </w:r>
          </w:p>
          <w:p w14:paraId="13A9F026" w14:textId="77777777" w:rsidR="00981D00" w:rsidRDefault="0045728D" w:rsidP="00043AD0">
            <w:pPr>
              <w:spacing w:before="5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tendere</w:t>
            </w:r>
            <w:proofErr w:type="spellEnd"/>
            <w:r w:rsidR="00043AD0">
              <w:rPr>
                <w:b/>
                <w:sz w:val="18"/>
              </w:rPr>
              <w:t xml:space="preserve"> ad  </w:t>
            </w:r>
            <w:r w:rsidR="00043AD0" w:rsidRPr="00043AD0">
              <w:rPr>
                <w:sz w:val="18"/>
              </w:rPr>
              <w:t>den Weg nehmen nach</w:t>
            </w:r>
          </w:p>
          <w:p w14:paraId="13A9F027" w14:textId="77777777" w:rsidR="00981D00" w:rsidRPr="00043AD0" w:rsidRDefault="0045728D" w:rsidP="00043AD0">
            <w:pPr>
              <w:spacing w:before="50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Orpheus</w:t>
            </w:r>
            <w:r w:rsidR="00043AD0">
              <w:rPr>
                <w:sz w:val="18"/>
              </w:rPr>
              <w:t>,</w:t>
            </w:r>
            <w:r w:rsidR="00043AD0" w:rsidRPr="00043AD0">
              <w:rPr>
                <w:sz w:val="8"/>
                <w:szCs w:val="8"/>
              </w:rPr>
              <w:t xml:space="preserve"> </w:t>
            </w:r>
            <w:r w:rsidR="00043AD0">
              <w:rPr>
                <w:sz w:val="18"/>
              </w:rPr>
              <w:t>a,</w:t>
            </w:r>
            <w:r w:rsidR="00043AD0" w:rsidRPr="00043AD0">
              <w:rPr>
                <w:sz w:val="8"/>
                <w:szCs w:val="8"/>
              </w:rPr>
              <w:t xml:space="preserve"> </w:t>
            </w:r>
            <w:r w:rsidRPr="00043AD0">
              <w:rPr>
                <w:sz w:val="18"/>
              </w:rPr>
              <w:t>um</w:t>
            </w:r>
            <w:r w:rsidR="00043AD0">
              <w:rPr>
                <w:b/>
                <w:sz w:val="18"/>
              </w:rPr>
              <w:t xml:space="preserve">  </w:t>
            </w:r>
            <w:r w:rsidR="00043AD0" w:rsidRPr="00043AD0">
              <w:rPr>
                <w:sz w:val="18"/>
              </w:rPr>
              <w:t>zu Orpheus gehörend</w:t>
            </w:r>
          </w:p>
          <w:p w14:paraId="13A9F028" w14:textId="77777777" w:rsidR="00981D00" w:rsidRPr="00043AD0" w:rsidRDefault="0045728D" w:rsidP="00043AD0">
            <w:pPr>
              <w:spacing w:before="50"/>
              <w:ind w:right="-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nequiquam</w:t>
            </w:r>
            <w:proofErr w:type="spellEnd"/>
            <w:r w:rsidR="00043AD0">
              <w:rPr>
                <w:b/>
                <w:sz w:val="18"/>
              </w:rPr>
              <w:t xml:space="preserve">  </w:t>
            </w:r>
            <w:r w:rsidR="00043AD0" w:rsidRPr="00043AD0">
              <w:rPr>
                <w:sz w:val="18"/>
              </w:rPr>
              <w:t>ohne Erfolg</w:t>
            </w:r>
          </w:p>
          <w:p w14:paraId="13A9F029" w14:textId="77777777" w:rsidR="00981D00" w:rsidRDefault="0045728D" w:rsidP="000D7EB1">
            <w:pPr>
              <w:spacing w:before="12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sollemnis</w:t>
            </w:r>
            <w:proofErr w:type="spellEnd"/>
            <w:r w:rsidR="00043AD0" w:rsidRPr="00043AD0">
              <w:rPr>
                <w:sz w:val="18"/>
              </w:rPr>
              <w:t>, e</w:t>
            </w:r>
            <w:r w:rsidR="00043AD0">
              <w:rPr>
                <w:b/>
                <w:sz w:val="18"/>
              </w:rPr>
              <w:t xml:space="preserve"> </w:t>
            </w:r>
            <w:r w:rsidR="00043AD0" w:rsidRPr="00043AD0">
              <w:rPr>
                <w:sz w:val="18"/>
              </w:rPr>
              <w:t>feierlich</w:t>
            </w:r>
          </w:p>
          <w:p w14:paraId="13A9F02A" w14:textId="77777777" w:rsidR="00981D00" w:rsidRDefault="00981D00" w:rsidP="000D7EB1">
            <w:pPr>
              <w:spacing w:before="120"/>
              <w:ind w:right="-108"/>
              <w:rPr>
                <w:b/>
                <w:sz w:val="18"/>
              </w:rPr>
            </w:pPr>
          </w:p>
          <w:p w14:paraId="13A9F02B" w14:textId="77777777" w:rsidR="00981D00" w:rsidRDefault="0045728D" w:rsidP="00117D44">
            <w:pPr>
              <w:spacing w:before="6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omen</w:t>
            </w:r>
            <w:proofErr w:type="spellEnd"/>
            <w:r w:rsidR="00043AD0" w:rsidRPr="00043AD0">
              <w:rPr>
                <w:sz w:val="18"/>
              </w:rPr>
              <w:t xml:space="preserve">, </w:t>
            </w:r>
            <w:proofErr w:type="spellStart"/>
            <w:r w:rsidR="00043AD0" w:rsidRPr="00043AD0">
              <w:rPr>
                <w:sz w:val="18"/>
              </w:rPr>
              <w:t>ominis</w:t>
            </w:r>
            <w:proofErr w:type="spellEnd"/>
            <w:r w:rsidR="00043AD0" w:rsidRPr="00043AD0">
              <w:rPr>
                <w:sz w:val="18"/>
              </w:rPr>
              <w:t xml:space="preserve"> n.  Vorzeichen</w:t>
            </w:r>
          </w:p>
          <w:p w14:paraId="13A9F02C" w14:textId="77777777" w:rsidR="00981D00" w:rsidRPr="00117D44" w:rsidRDefault="0045728D" w:rsidP="00043AD0">
            <w:pPr>
              <w:spacing w:before="50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fax</w:t>
            </w:r>
            <w:r w:rsidR="00117D44" w:rsidRPr="00117D44">
              <w:rPr>
                <w:sz w:val="18"/>
              </w:rPr>
              <w:t xml:space="preserve">, </w:t>
            </w:r>
            <w:proofErr w:type="spellStart"/>
            <w:r w:rsidR="00117D44" w:rsidRPr="00117D44">
              <w:rPr>
                <w:sz w:val="18"/>
              </w:rPr>
              <w:t>facis</w:t>
            </w:r>
            <w:proofErr w:type="spellEnd"/>
            <w:r w:rsidR="00117D44" w:rsidRPr="00117D44">
              <w:rPr>
                <w:sz w:val="18"/>
              </w:rPr>
              <w:t xml:space="preserve"> f.  Fackel </w:t>
            </w:r>
            <w:r w:rsidR="00117D44" w:rsidRPr="00112323">
              <w:rPr>
                <w:i/>
                <w:sz w:val="18"/>
              </w:rPr>
              <w:t>(Hochzeitssymbol)</w:t>
            </w:r>
          </w:p>
          <w:p w14:paraId="13A9F02D" w14:textId="77777777" w:rsidR="00981D00" w:rsidRDefault="00117D44" w:rsidP="00043AD0">
            <w:pPr>
              <w:spacing w:before="5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stridulus</w:t>
            </w:r>
            <w:proofErr w:type="spellEnd"/>
            <w:r>
              <w:rPr>
                <w:b/>
                <w:sz w:val="18"/>
              </w:rPr>
              <w:t>, a, um  zischend</w:t>
            </w:r>
          </w:p>
          <w:p w14:paraId="13A9F02E" w14:textId="77777777" w:rsidR="00117D44" w:rsidRDefault="00117D44" w:rsidP="00043AD0">
            <w:pPr>
              <w:spacing w:before="50"/>
              <w:ind w:right="-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fumus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lacrimosus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Pr="00117D44">
              <w:rPr>
                <w:sz w:val="18"/>
              </w:rPr>
              <w:t xml:space="preserve"> jammervoller Rauch</w:t>
            </w:r>
          </w:p>
          <w:p w14:paraId="13A9F02F" w14:textId="77777777" w:rsidR="00117D44" w:rsidRPr="00117D44" w:rsidRDefault="00117D44" w:rsidP="00043AD0">
            <w:pPr>
              <w:spacing w:before="50"/>
              <w:ind w:right="-108"/>
              <w:rPr>
                <w:sz w:val="18"/>
              </w:rPr>
            </w:pPr>
            <w:proofErr w:type="spellStart"/>
            <w:r w:rsidRPr="00117D44">
              <w:rPr>
                <w:b/>
                <w:sz w:val="18"/>
              </w:rPr>
              <w:t>motus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ūs</w:t>
            </w:r>
            <w:proofErr w:type="spellEnd"/>
            <w:r>
              <w:rPr>
                <w:sz w:val="18"/>
              </w:rPr>
              <w:t xml:space="preserve"> m.  Bewegung</w:t>
            </w:r>
          </w:p>
          <w:p w14:paraId="13A9F030" w14:textId="77777777" w:rsidR="00981D00" w:rsidRDefault="0045728D" w:rsidP="00117D44">
            <w:pPr>
              <w:spacing w:before="50"/>
              <w:ind w:right="-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auspicium</w:t>
            </w:r>
            <w:proofErr w:type="spellEnd"/>
            <w:r w:rsidR="00117D44">
              <w:rPr>
                <w:b/>
                <w:sz w:val="18"/>
              </w:rPr>
              <w:t xml:space="preserve">  </w:t>
            </w:r>
            <w:r w:rsidR="00117D44" w:rsidRPr="00117D44">
              <w:rPr>
                <w:sz w:val="18"/>
              </w:rPr>
              <w:t>Vorzeichen</w:t>
            </w:r>
          </w:p>
          <w:p w14:paraId="13A9F031" w14:textId="77777777" w:rsidR="00117D44" w:rsidRDefault="00117D44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nu</w:t>
            </w:r>
            <w:r w:rsidR="00981D00" w:rsidRPr="005E3E27">
              <w:rPr>
                <w:b/>
                <w:sz w:val="18"/>
              </w:rPr>
              <w:t>pta</w:t>
            </w:r>
            <w:proofErr w:type="spellEnd"/>
            <w:r>
              <w:rPr>
                <w:sz w:val="18"/>
              </w:rPr>
              <w:t xml:space="preserve">  Braut</w:t>
            </w:r>
          </w:p>
          <w:p w14:paraId="13A9F032" w14:textId="77777777" w:rsidR="00981D00" w:rsidRPr="00117D44" w:rsidRDefault="00981D00" w:rsidP="00117D44">
            <w:pPr>
              <w:spacing w:before="50"/>
              <w:rPr>
                <w:sz w:val="18"/>
              </w:rPr>
            </w:pPr>
            <w:proofErr w:type="spellStart"/>
            <w:r w:rsidRPr="005E3E27">
              <w:rPr>
                <w:b/>
                <w:sz w:val="18"/>
              </w:rPr>
              <w:t>herba</w:t>
            </w:r>
            <w:proofErr w:type="spellEnd"/>
            <w:r w:rsidR="00117D44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Gras, Wiese</w:t>
            </w:r>
          </w:p>
          <w:p w14:paraId="13A9F033" w14:textId="77777777" w:rsidR="00117D44" w:rsidRDefault="00E84571" w:rsidP="00117D44">
            <w:pPr>
              <w:spacing w:before="50"/>
              <w:rPr>
                <w:sz w:val="18"/>
              </w:rPr>
            </w:pPr>
            <w:r>
              <w:rPr>
                <w:b/>
                <w:sz w:val="18"/>
              </w:rPr>
              <w:t>novus</w:t>
            </w:r>
            <w:r w:rsidRPr="00E84571">
              <w:rPr>
                <w:sz w:val="18"/>
              </w:rPr>
              <w:t>, a, um</w:t>
            </w:r>
            <w:r w:rsidR="00117D44">
              <w:rPr>
                <w:sz w:val="18"/>
              </w:rPr>
              <w:t xml:space="preserve">  </w:t>
            </w:r>
            <w:r w:rsidR="00117D44" w:rsidRPr="00117D44">
              <w:rPr>
                <w:i/>
                <w:sz w:val="18"/>
              </w:rPr>
              <w:t>hier:</w:t>
            </w:r>
            <w:r w:rsidR="00117D44">
              <w:rPr>
                <w:sz w:val="18"/>
              </w:rPr>
              <w:t xml:space="preserve"> jung</w:t>
            </w:r>
          </w:p>
          <w:p w14:paraId="13A9F034" w14:textId="77777777" w:rsidR="00117D44" w:rsidRDefault="000D7EB1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Na</w:t>
            </w:r>
            <w:r w:rsidR="00981D00" w:rsidRPr="007445B8">
              <w:rPr>
                <w:b/>
                <w:sz w:val="18"/>
              </w:rPr>
              <w:t>ias</w:t>
            </w:r>
            <w:proofErr w:type="spellEnd"/>
            <w:r w:rsidR="00981D00" w:rsidRPr="007445B8">
              <w:rPr>
                <w:sz w:val="18"/>
              </w:rPr>
              <w:t xml:space="preserve">, </w:t>
            </w:r>
            <w:proofErr w:type="spellStart"/>
            <w:r w:rsidR="00981D00" w:rsidRPr="00117D44">
              <w:rPr>
                <w:sz w:val="18"/>
              </w:rPr>
              <w:t>adis</w:t>
            </w:r>
            <w:proofErr w:type="spellEnd"/>
            <w:r w:rsidR="00981D00" w:rsidRPr="007445B8">
              <w:rPr>
                <w:sz w:val="18"/>
              </w:rPr>
              <w:t xml:space="preserve"> f</w:t>
            </w:r>
            <w:r w:rsidR="00117D44">
              <w:rPr>
                <w:sz w:val="18"/>
              </w:rPr>
              <w:t>.</w:t>
            </w:r>
            <w:r w:rsidR="00981D00" w:rsidRPr="007445B8"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</w:t>
            </w:r>
            <w:r w:rsidR="00981D00" w:rsidRPr="007445B8">
              <w:rPr>
                <w:sz w:val="18"/>
              </w:rPr>
              <w:t>Wassernymphe</w:t>
            </w:r>
            <w:r w:rsidR="00981D00">
              <w:rPr>
                <w:sz w:val="18"/>
              </w:rPr>
              <w:t xml:space="preserve"> </w:t>
            </w:r>
            <w:r w:rsidR="00981D00" w:rsidRPr="007445B8">
              <w:rPr>
                <w:sz w:val="18"/>
              </w:rPr>
              <w:t xml:space="preserve"> </w:t>
            </w:r>
          </w:p>
          <w:p w14:paraId="13A9F035" w14:textId="77777777" w:rsidR="00117D44" w:rsidRDefault="00DB4F89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comita</w:t>
            </w:r>
            <w:r w:rsidR="00981D00" w:rsidRPr="006B23CD">
              <w:rPr>
                <w:b/>
                <w:sz w:val="18"/>
              </w:rPr>
              <w:t>r</w:t>
            </w:r>
            <w:r w:rsidR="00981D00">
              <w:rPr>
                <w:b/>
                <w:sz w:val="18"/>
              </w:rPr>
              <w:t>e</w:t>
            </w:r>
            <w:proofErr w:type="spellEnd"/>
            <w:r w:rsidR="00981D00" w:rsidRPr="007445B8"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</w:t>
            </w:r>
            <w:r w:rsidR="00981D00" w:rsidRPr="007445B8">
              <w:rPr>
                <w:sz w:val="18"/>
              </w:rPr>
              <w:t>begleiten</w:t>
            </w:r>
            <w:r w:rsidR="00117D44">
              <w:rPr>
                <w:sz w:val="18"/>
              </w:rPr>
              <w:t xml:space="preserve"> </w:t>
            </w:r>
          </w:p>
          <w:p w14:paraId="13A9F036" w14:textId="77777777" w:rsidR="00117D44" w:rsidRDefault="000D7EB1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vaga</w:t>
            </w:r>
            <w:r w:rsidR="00981D00" w:rsidRPr="007445B8">
              <w:rPr>
                <w:b/>
                <w:sz w:val="18"/>
              </w:rPr>
              <w:t>ri</w:t>
            </w:r>
            <w:proofErr w:type="spellEnd"/>
            <w:r w:rsidR="00117D44">
              <w:rPr>
                <w:sz w:val="18"/>
              </w:rPr>
              <w:t>, -</w:t>
            </w:r>
            <w:proofErr w:type="spellStart"/>
            <w:r w:rsidR="00117D44">
              <w:rPr>
                <w:sz w:val="18"/>
              </w:rPr>
              <w:t>or</w:t>
            </w:r>
            <w:proofErr w:type="spellEnd"/>
            <w:r w:rsidR="00117D44">
              <w:rPr>
                <w:sz w:val="18"/>
              </w:rPr>
              <w:t xml:space="preserve">  umherschweifen </w:t>
            </w:r>
          </w:p>
          <w:p w14:paraId="13A9F037" w14:textId="77777777" w:rsidR="00117D44" w:rsidRDefault="000D7EB1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ta</w:t>
            </w:r>
            <w:r w:rsidR="00981D00" w:rsidRPr="00B66A12">
              <w:rPr>
                <w:b/>
                <w:sz w:val="18"/>
              </w:rPr>
              <w:t>lus</w:t>
            </w:r>
            <w:proofErr w:type="spellEnd"/>
            <w:r w:rsidR="00117D44">
              <w:rPr>
                <w:sz w:val="18"/>
              </w:rPr>
              <w:t xml:space="preserve">  Knöchel </w:t>
            </w:r>
          </w:p>
          <w:p w14:paraId="13A9F038" w14:textId="77777777" w:rsidR="00117D44" w:rsidRDefault="000D7EB1" w:rsidP="00117D44">
            <w:pPr>
              <w:spacing w:before="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de</w:t>
            </w:r>
            <w:r w:rsidR="00981D00" w:rsidRPr="00197E1D">
              <w:rPr>
                <w:b/>
                <w:sz w:val="18"/>
              </w:rPr>
              <w:t>ns</w:t>
            </w:r>
            <w:proofErr w:type="spellEnd"/>
            <w:r w:rsidR="00981D00">
              <w:rPr>
                <w:sz w:val="18"/>
              </w:rPr>
              <w:t xml:space="preserve">, </w:t>
            </w:r>
            <w:proofErr w:type="spellStart"/>
            <w:r w:rsidR="00981D00" w:rsidRPr="00117D44">
              <w:rPr>
                <w:sz w:val="18"/>
              </w:rPr>
              <w:t>dentis</w:t>
            </w:r>
            <w:proofErr w:type="spellEnd"/>
            <w:r w:rsidR="00117D44">
              <w:rPr>
                <w:sz w:val="18"/>
              </w:rPr>
              <w:t xml:space="preserve"> m.  Zahn, </w:t>
            </w:r>
            <w:r w:rsidR="00117D44" w:rsidRPr="00117D44">
              <w:rPr>
                <w:i/>
                <w:sz w:val="18"/>
              </w:rPr>
              <w:t>hier:</w:t>
            </w:r>
            <w:r w:rsidR="00117D44">
              <w:rPr>
                <w:sz w:val="18"/>
              </w:rPr>
              <w:t xml:space="preserve"> Biss</w:t>
            </w:r>
          </w:p>
          <w:p w14:paraId="13A9F039" w14:textId="77777777" w:rsidR="00117D44" w:rsidRDefault="00981D00" w:rsidP="00117D44">
            <w:pPr>
              <w:spacing w:before="50"/>
              <w:rPr>
                <w:sz w:val="18"/>
              </w:rPr>
            </w:pPr>
            <w:proofErr w:type="spellStart"/>
            <w:r w:rsidRPr="009E565A">
              <w:rPr>
                <w:b/>
                <w:sz w:val="18"/>
              </w:rPr>
              <w:t>supera</w:t>
            </w:r>
            <w:proofErr w:type="spellEnd"/>
            <w:r w:rsidRPr="009E565A">
              <w:rPr>
                <w:b/>
                <w:sz w:val="18"/>
              </w:rPr>
              <w:t xml:space="preserve"> </w:t>
            </w:r>
            <w:proofErr w:type="spellStart"/>
            <w:r w:rsidRPr="009E565A">
              <w:rPr>
                <w:b/>
                <w:sz w:val="18"/>
              </w:rPr>
              <w:t>aura</w:t>
            </w:r>
            <w:proofErr w:type="spellEnd"/>
            <w:r w:rsidR="00117D44">
              <w:rPr>
                <w:b/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die Oberwelt</w:t>
            </w:r>
            <w:r>
              <w:rPr>
                <w:sz w:val="18"/>
              </w:rPr>
              <w:t xml:space="preserve"> </w:t>
            </w:r>
          </w:p>
          <w:p w14:paraId="13A9F03A" w14:textId="77777777" w:rsidR="00981D00" w:rsidRDefault="00981D00" w:rsidP="00117D44">
            <w:pPr>
              <w:spacing w:before="50"/>
              <w:rPr>
                <w:sz w:val="18"/>
              </w:rPr>
            </w:pPr>
            <w:proofErr w:type="spellStart"/>
            <w:r w:rsidRPr="009E565A">
              <w:rPr>
                <w:b/>
                <w:sz w:val="18"/>
              </w:rPr>
              <w:t>Rhod</w:t>
            </w:r>
            <w:r>
              <w:rPr>
                <w:b/>
                <w:sz w:val="18"/>
              </w:rPr>
              <w:t>o</w:t>
            </w:r>
            <w:r w:rsidRPr="009E565A">
              <w:rPr>
                <w:b/>
                <w:sz w:val="18"/>
              </w:rPr>
              <w:t>p</w:t>
            </w:r>
            <w:r w:rsidR="000D7EB1">
              <w:rPr>
                <w:b/>
                <w:sz w:val="18"/>
              </w:rPr>
              <w:t>e</w:t>
            </w:r>
            <w:r w:rsidRPr="009E565A">
              <w:rPr>
                <w:b/>
                <w:sz w:val="18"/>
              </w:rPr>
              <w:t>ius</w:t>
            </w:r>
            <w:proofErr w:type="spellEnd"/>
            <w:r w:rsidRPr="009E565A">
              <w:rPr>
                <w:b/>
                <w:sz w:val="18"/>
              </w:rPr>
              <w:t xml:space="preserve"> </w:t>
            </w:r>
            <w:proofErr w:type="spellStart"/>
            <w:r w:rsidRPr="009E565A">
              <w:rPr>
                <w:b/>
                <w:sz w:val="18"/>
              </w:rPr>
              <w:t>v</w:t>
            </w:r>
            <w:r w:rsidR="000D7EB1">
              <w:rPr>
                <w:b/>
                <w:sz w:val="18"/>
              </w:rPr>
              <w:t>a</w:t>
            </w:r>
            <w:r w:rsidRPr="009E565A">
              <w:rPr>
                <w:b/>
                <w:sz w:val="18"/>
              </w:rPr>
              <w:t>t</w:t>
            </w:r>
            <w:r w:rsidR="000D7EB1">
              <w:rPr>
                <w:b/>
                <w:sz w:val="18"/>
              </w:rPr>
              <w:t>e</w:t>
            </w:r>
            <w:r w:rsidRPr="009E565A">
              <w:rPr>
                <w:b/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der thrakische Sänger  </w:t>
            </w:r>
          </w:p>
          <w:p w14:paraId="13A9F03B" w14:textId="77777777" w:rsidR="00981D00" w:rsidRPr="00117D44" w:rsidRDefault="000D7EB1" w:rsidP="00117D44">
            <w:pPr>
              <w:spacing w:before="50"/>
              <w:rPr>
                <w:sz w:val="18"/>
              </w:rPr>
            </w:pPr>
            <w:r>
              <w:rPr>
                <w:b/>
                <w:sz w:val="18"/>
              </w:rPr>
              <w:t xml:space="preserve">ne non </w:t>
            </w:r>
            <w:proofErr w:type="spellStart"/>
            <w:r>
              <w:rPr>
                <w:b/>
                <w:sz w:val="18"/>
              </w:rPr>
              <w:t>tempta</w:t>
            </w:r>
            <w:r w:rsidR="00981D00" w:rsidRPr="009E427B">
              <w:rPr>
                <w:b/>
                <w:sz w:val="18"/>
              </w:rPr>
              <w:t>ret</w:t>
            </w:r>
            <w:proofErr w:type="spellEnd"/>
            <w:r w:rsidR="00981D00"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</w:t>
            </w:r>
            <w:r w:rsidR="00117D44" w:rsidRPr="00117D44">
              <w:rPr>
                <w:i/>
                <w:sz w:val="18"/>
              </w:rPr>
              <w:t>übersetze:</w:t>
            </w:r>
            <w:r w:rsidR="00117D44">
              <w:rPr>
                <w:sz w:val="18"/>
              </w:rPr>
              <w:t xml:space="preserve"> </w:t>
            </w:r>
            <w:r w:rsidR="00981D00">
              <w:rPr>
                <w:sz w:val="18"/>
              </w:rPr>
              <w:t>um nicht</w:t>
            </w:r>
            <w:r w:rsidR="00117D44">
              <w:rPr>
                <w:sz w:val="18"/>
              </w:rPr>
              <w:t>s</w:t>
            </w:r>
            <w:r w:rsidR="00981D00">
              <w:rPr>
                <w:sz w:val="18"/>
              </w:rPr>
              <w:t xml:space="preserve"> unversucht zu lassen</w:t>
            </w:r>
          </w:p>
          <w:p w14:paraId="13A9F03C" w14:textId="77777777" w:rsidR="00117D44" w:rsidRDefault="00981D00" w:rsidP="00117D44">
            <w:pPr>
              <w:spacing w:before="50"/>
              <w:rPr>
                <w:sz w:val="18"/>
              </w:rPr>
            </w:pPr>
            <w:r w:rsidRPr="00422F42">
              <w:rPr>
                <w:b/>
                <w:sz w:val="18"/>
              </w:rPr>
              <w:t xml:space="preserve">ad </w:t>
            </w:r>
            <w:proofErr w:type="spellStart"/>
            <w:r w:rsidRPr="00422F42">
              <w:rPr>
                <w:b/>
                <w:sz w:val="18"/>
              </w:rPr>
              <w:t>Styga</w:t>
            </w:r>
            <w:proofErr w:type="spellEnd"/>
            <w:r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 xml:space="preserve"> </w:t>
            </w:r>
            <w:r>
              <w:rPr>
                <w:sz w:val="18"/>
              </w:rPr>
              <w:t>zur Styx</w:t>
            </w:r>
            <w:r w:rsidR="00117D44">
              <w:rPr>
                <w:sz w:val="18"/>
              </w:rPr>
              <w:t xml:space="preserve"> </w:t>
            </w:r>
            <w:r w:rsidR="00117D44" w:rsidRPr="00112323">
              <w:rPr>
                <w:i/>
                <w:sz w:val="18"/>
              </w:rPr>
              <w:t>(Unterweltsfluss)</w:t>
            </w:r>
            <w:r w:rsidR="00117D44">
              <w:rPr>
                <w:sz w:val="18"/>
              </w:rPr>
              <w:t xml:space="preserve"> </w:t>
            </w:r>
          </w:p>
          <w:p w14:paraId="13A9F03D" w14:textId="77777777" w:rsidR="00117D44" w:rsidRDefault="000D7EB1" w:rsidP="00117D44">
            <w:pPr>
              <w:spacing w:before="50"/>
              <w:ind w:right="-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Taenaria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porta</w:t>
            </w:r>
            <w:proofErr w:type="spellEnd"/>
            <w:r w:rsidR="00981D00" w:rsidRPr="00422F42">
              <w:rPr>
                <w:b/>
                <w:sz w:val="18"/>
              </w:rPr>
              <w:t xml:space="preserve"> </w:t>
            </w:r>
            <w:r w:rsidR="00117D44">
              <w:rPr>
                <w:b/>
                <w:sz w:val="18"/>
              </w:rPr>
              <w:t xml:space="preserve"> </w:t>
            </w:r>
            <w:r w:rsidR="00981D00">
              <w:rPr>
                <w:sz w:val="18"/>
              </w:rPr>
              <w:t xml:space="preserve">durch das </w:t>
            </w:r>
            <w:proofErr w:type="spellStart"/>
            <w:r w:rsidR="00981D00">
              <w:rPr>
                <w:sz w:val="18"/>
              </w:rPr>
              <w:t>taenarische</w:t>
            </w:r>
            <w:proofErr w:type="spellEnd"/>
            <w:r w:rsidR="00981D00">
              <w:rPr>
                <w:sz w:val="18"/>
              </w:rPr>
              <w:t xml:space="preserve"> Tor </w:t>
            </w:r>
            <w:r w:rsidR="00981D00" w:rsidRPr="00117D44">
              <w:rPr>
                <w:i/>
                <w:sz w:val="18"/>
              </w:rPr>
              <w:t>(</w:t>
            </w:r>
            <w:proofErr w:type="spellStart"/>
            <w:r w:rsidR="00981D00" w:rsidRPr="00117D44">
              <w:rPr>
                <w:i/>
                <w:sz w:val="18"/>
              </w:rPr>
              <w:t>Tainaron</w:t>
            </w:r>
            <w:proofErr w:type="spellEnd"/>
            <w:r w:rsidR="00981D00" w:rsidRPr="00117D44">
              <w:rPr>
                <w:i/>
                <w:sz w:val="18"/>
              </w:rPr>
              <w:t xml:space="preserve"> </w:t>
            </w:r>
            <w:r w:rsidR="00117D44">
              <w:rPr>
                <w:i/>
                <w:sz w:val="18"/>
              </w:rPr>
              <w:t>in</w:t>
            </w:r>
            <w:r w:rsidR="00981D00" w:rsidRPr="00117D44">
              <w:rPr>
                <w:i/>
                <w:sz w:val="18"/>
              </w:rPr>
              <w:t xml:space="preserve"> </w:t>
            </w:r>
            <w:r w:rsidR="00117D44">
              <w:rPr>
                <w:i/>
                <w:sz w:val="18"/>
              </w:rPr>
              <w:t>Griechenland</w:t>
            </w:r>
            <w:r w:rsidR="00981D00" w:rsidRPr="00117D44">
              <w:rPr>
                <w:i/>
                <w:sz w:val="18"/>
              </w:rPr>
              <w:t xml:space="preserve"> galt als </w:t>
            </w:r>
            <w:r w:rsidR="00117D44">
              <w:rPr>
                <w:i/>
                <w:sz w:val="18"/>
              </w:rPr>
              <w:t>Eingang</w:t>
            </w:r>
            <w:r w:rsidR="00117D44" w:rsidRPr="00117D44">
              <w:rPr>
                <w:i/>
                <w:sz w:val="18"/>
              </w:rPr>
              <w:t xml:space="preserve"> zur Unterwelt)</w:t>
            </w:r>
            <w:r w:rsidR="00981D00">
              <w:rPr>
                <w:sz w:val="18"/>
              </w:rPr>
              <w:t xml:space="preserve"> </w:t>
            </w:r>
          </w:p>
          <w:p w14:paraId="13A9F03E" w14:textId="77777777" w:rsidR="00117D44" w:rsidRDefault="00981D00" w:rsidP="00117D44">
            <w:pPr>
              <w:spacing w:before="50"/>
              <w:rPr>
                <w:sz w:val="18"/>
              </w:rPr>
            </w:pPr>
            <w:proofErr w:type="spellStart"/>
            <w:r w:rsidRPr="00641B60">
              <w:rPr>
                <w:b/>
                <w:sz w:val="18"/>
              </w:rPr>
              <w:t>simulacra</w:t>
            </w:r>
            <w:proofErr w:type="spellEnd"/>
            <w:r w:rsidRPr="00641B60">
              <w:rPr>
                <w:b/>
                <w:sz w:val="18"/>
              </w:rPr>
              <w:t xml:space="preserve"> </w:t>
            </w:r>
            <w:proofErr w:type="spellStart"/>
            <w:r w:rsidRPr="00641B60">
              <w:rPr>
                <w:b/>
                <w:sz w:val="18"/>
              </w:rPr>
              <w:t>f</w:t>
            </w:r>
            <w:r w:rsidR="000D7EB1">
              <w:rPr>
                <w:b/>
                <w:sz w:val="18"/>
              </w:rPr>
              <w:t>uncta</w:t>
            </w:r>
            <w:proofErr w:type="spellEnd"/>
            <w:r w:rsidR="000D7EB1">
              <w:rPr>
                <w:b/>
                <w:sz w:val="18"/>
              </w:rPr>
              <w:t xml:space="preserve"> </w:t>
            </w:r>
            <w:proofErr w:type="spellStart"/>
            <w:r w:rsidR="000D7EB1">
              <w:rPr>
                <w:b/>
                <w:sz w:val="18"/>
              </w:rPr>
              <w:t>sepulcro</w:t>
            </w:r>
            <w:proofErr w:type="spellEnd"/>
            <w:r w:rsidR="00117D44">
              <w:rPr>
                <w:sz w:val="18"/>
              </w:rPr>
              <w:t xml:space="preserve"> Totengeister </w:t>
            </w:r>
          </w:p>
          <w:p w14:paraId="13A9F03F" w14:textId="77777777" w:rsidR="00117D44" w:rsidRPr="00112323" w:rsidRDefault="000D7EB1" w:rsidP="00117D44">
            <w:pPr>
              <w:spacing w:before="50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Persephone</w:t>
            </w:r>
            <w:r w:rsidR="00981D00" w:rsidRPr="00641B60">
              <w:rPr>
                <w:b/>
                <w:sz w:val="18"/>
              </w:rPr>
              <w:t>n</w:t>
            </w:r>
            <w:proofErr w:type="spellEnd"/>
            <w:r w:rsidR="00981D00">
              <w:rPr>
                <w:sz w:val="18"/>
              </w:rPr>
              <w:t xml:space="preserve"> </w:t>
            </w:r>
            <w:r w:rsidR="00981D00" w:rsidRPr="00117D44">
              <w:rPr>
                <w:i/>
                <w:sz w:val="18"/>
              </w:rPr>
              <w:t>griechischer Akk. zu</w:t>
            </w:r>
            <w:r w:rsidR="00117D44" w:rsidRPr="00F0088A">
              <w:rPr>
                <w:i/>
                <w:sz w:val="18"/>
              </w:rPr>
              <w:t>:</w:t>
            </w:r>
            <w:r w:rsidR="00981D00" w:rsidRPr="00117D44">
              <w:rPr>
                <w:b/>
                <w:sz w:val="18"/>
              </w:rPr>
              <w:t xml:space="preserve"> </w:t>
            </w:r>
            <w:r w:rsidR="00981D00" w:rsidRPr="00641B60">
              <w:rPr>
                <w:b/>
                <w:sz w:val="18"/>
              </w:rPr>
              <w:t>Persephon</w:t>
            </w:r>
            <w:r>
              <w:rPr>
                <w:b/>
                <w:sz w:val="18"/>
              </w:rPr>
              <w:t>e</w:t>
            </w:r>
            <w:r w:rsidR="00981D00">
              <w:rPr>
                <w:sz w:val="18"/>
              </w:rPr>
              <w:t>,</w:t>
            </w:r>
            <w:r w:rsidR="00981D00" w:rsidRPr="00117D44">
              <w:rPr>
                <w:sz w:val="18"/>
              </w:rPr>
              <w:t xml:space="preserve"> </w:t>
            </w:r>
            <w:r w:rsidR="00117D44">
              <w:rPr>
                <w:sz w:val="18"/>
              </w:rPr>
              <w:t>-</w:t>
            </w:r>
            <w:r>
              <w:rPr>
                <w:sz w:val="18"/>
              </w:rPr>
              <w:t>e</w:t>
            </w:r>
            <w:r w:rsidR="00981D00" w:rsidRPr="00117D44">
              <w:rPr>
                <w:sz w:val="18"/>
              </w:rPr>
              <w:t>s</w:t>
            </w:r>
            <w:r w:rsidR="00981D00">
              <w:rPr>
                <w:sz w:val="18"/>
              </w:rPr>
              <w:t xml:space="preserve"> f</w:t>
            </w:r>
            <w:r w:rsidR="00117D44">
              <w:rPr>
                <w:sz w:val="18"/>
              </w:rPr>
              <w:t>.</w:t>
            </w:r>
            <w:r>
              <w:rPr>
                <w:sz w:val="18"/>
              </w:rPr>
              <w:t xml:space="preserve"> Persephone</w:t>
            </w:r>
            <w:r w:rsidR="00981D00">
              <w:rPr>
                <w:sz w:val="18"/>
              </w:rPr>
              <w:t xml:space="preserve"> </w:t>
            </w:r>
            <w:r w:rsidR="00981D00" w:rsidRPr="00112323">
              <w:rPr>
                <w:i/>
                <w:sz w:val="18"/>
              </w:rPr>
              <w:t>(lat. Proserpina,</w:t>
            </w:r>
            <w:r w:rsidR="003970D5" w:rsidRPr="00112323">
              <w:rPr>
                <w:i/>
                <w:sz w:val="18"/>
              </w:rPr>
              <w:t xml:space="preserve"> Gattin des Pluto</w:t>
            </w:r>
            <w:r w:rsidR="00117D44" w:rsidRPr="00112323">
              <w:rPr>
                <w:i/>
                <w:sz w:val="18"/>
              </w:rPr>
              <w:t xml:space="preserve">) </w:t>
            </w:r>
          </w:p>
          <w:p w14:paraId="13A9F040" w14:textId="77777777" w:rsidR="00913ABD" w:rsidRPr="00280E9C" w:rsidRDefault="00981D00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641B60">
              <w:rPr>
                <w:b/>
                <w:sz w:val="18"/>
              </w:rPr>
              <w:t>inamoenus</w:t>
            </w:r>
            <w:proofErr w:type="spellEnd"/>
            <w:r w:rsidR="003970D5" w:rsidRPr="003970D5">
              <w:rPr>
                <w:sz w:val="18"/>
              </w:rPr>
              <w:t>, a, um</w:t>
            </w:r>
            <w:r w:rsidRPr="003970D5">
              <w:rPr>
                <w:sz w:val="18"/>
              </w:rPr>
              <w:t xml:space="preserve"> </w:t>
            </w:r>
            <w:r w:rsidR="003970D5" w:rsidRPr="003970D5">
              <w:rPr>
                <w:sz w:val="18"/>
              </w:rPr>
              <w:t xml:space="preserve"> </w:t>
            </w:r>
            <w:r w:rsidR="003970D5">
              <w:rPr>
                <w:sz w:val="18"/>
              </w:rPr>
              <w:t>unerfreulich</w:t>
            </w:r>
          </w:p>
        </w:tc>
      </w:tr>
    </w:tbl>
    <w:p w14:paraId="13A9F042" w14:textId="77777777" w:rsidR="00B92B29" w:rsidRDefault="00B92B29" w:rsidP="004656AD">
      <w:pPr>
        <w:spacing w:after="0"/>
        <w:rPr>
          <w:b/>
          <w:sz w:val="24"/>
          <w:szCs w:val="24"/>
        </w:rPr>
      </w:pPr>
    </w:p>
    <w:p w14:paraId="13A9F043" w14:textId="77777777" w:rsidR="00D20CDD" w:rsidRPr="00F45EDA" w:rsidRDefault="004656AD" w:rsidP="004656AD">
      <w:pPr>
        <w:spacing w:after="80"/>
        <w:jc w:val="both"/>
        <w:rPr>
          <w:sz w:val="24"/>
          <w:szCs w:val="24"/>
        </w:rPr>
      </w:pPr>
      <w:r w:rsidRPr="00F45EDA">
        <w:rPr>
          <w:b/>
          <w:sz w:val="24"/>
          <w:szCs w:val="24"/>
        </w:rPr>
        <w:t>Interpretationsaufgaben</w:t>
      </w:r>
      <w:r w:rsidR="00D20CDD" w:rsidRPr="00F45EDA">
        <w:rPr>
          <w:b/>
          <w:sz w:val="24"/>
          <w:szCs w:val="24"/>
        </w:rPr>
        <w:t xml:space="preserve">: </w:t>
      </w:r>
    </w:p>
    <w:p w14:paraId="13A9F044" w14:textId="77777777" w:rsidR="004656AD" w:rsidRPr="00F45EDA" w:rsidRDefault="004656AD" w:rsidP="00DE6281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F45EDA">
        <w:rPr>
          <w:sz w:val="20"/>
          <w:szCs w:val="20"/>
        </w:rPr>
        <w:t>Beantworten Sie durch lateinische Textbelege die Leitfrage des Textes</w:t>
      </w:r>
      <w:r w:rsidR="007319E4" w:rsidRPr="00F45EDA">
        <w:rPr>
          <w:sz w:val="20"/>
          <w:szCs w:val="20"/>
        </w:rPr>
        <w:t xml:space="preserve"> am Beispiel von Orpheus</w:t>
      </w:r>
      <w:r w:rsidRPr="00F45EDA">
        <w:rPr>
          <w:sz w:val="20"/>
          <w:szCs w:val="20"/>
        </w:rPr>
        <w:t>!</w:t>
      </w:r>
      <w:r w:rsidR="00DE6281" w:rsidRPr="00F45EDA">
        <w:rPr>
          <w:sz w:val="20"/>
          <w:szCs w:val="20"/>
        </w:rPr>
        <w:t xml:space="preserve"> </w:t>
      </w:r>
      <w:r w:rsidRPr="00F45EDA">
        <w:rPr>
          <w:sz w:val="20"/>
          <w:szCs w:val="20"/>
        </w:rPr>
        <w:t>Analysieren Sie</w:t>
      </w:r>
      <w:r w:rsidR="00DE6281" w:rsidRPr="00F45EDA">
        <w:rPr>
          <w:sz w:val="20"/>
          <w:szCs w:val="20"/>
        </w:rPr>
        <w:t xml:space="preserve"> dabei auch</w:t>
      </w:r>
      <w:r w:rsidRPr="00F45EDA">
        <w:rPr>
          <w:sz w:val="20"/>
          <w:szCs w:val="20"/>
        </w:rPr>
        <w:t xml:space="preserve"> die sprachlich-stilistische Gestaltung des Textes!</w:t>
      </w:r>
    </w:p>
    <w:p w14:paraId="13A9F045" w14:textId="77777777" w:rsidR="00EA61DA" w:rsidRPr="008B01D8" w:rsidRDefault="004656AD" w:rsidP="00F35E3B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F45EDA">
        <w:rPr>
          <w:sz w:val="20"/>
          <w:szCs w:val="20"/>
        </w:rPr>
        <w:t xml:space="preserve">Verfassen Sie eine Rede von Orpheus an den </w:t>
      </w:r>
      <w:r w:rsidR="006F7F1D" w:rsidRPr="00F45EDA">
        <w:rPr>
          <w:sz w:val="20"/>
          <w:szCs w:val="20"/>
        </w:rPr>
        <w:t>Unterweltsgott</w:t>
      </w:r>
      <w:r w:rsidRPr="00F45EDA">
        <w:rPr>
          <w:sz w:val="20"/>
          <w:szCs w:val="20"/>
        </w:rPr>
        <w:t xml:space="preserve">: </w:t>
      </w:r>
      <w:r w:rsidR="006F7F1D" w:rsidRPr="00F45EDA">
        <w:rPr>
          <w:sz w:val="20"/>
          <w:szCs w:val="20"/>
        </w:rPr>
        <w:t>Wie kann er sein Eindringen in die Unterwelt rechtfertigen? Worum soll er bitten? Mit welchen Argumenten könnte er seinen Wunsch begründen?</w:t>
      </w:r>
    </w:p>
    <w:sectPr w:rsidR="00EA61DA" w:rsidRPr="008B01D8" w:rsidSect="00967404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35FA"/>
    <w:multiLevelType w:val="hybridMultilevel"/>
    <w:tmpl w:val="74BCE3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F0"/>
    <w:rsid w:val="00014311"/>
    <w:rsid w:val="00033934"/>
    <w:rsid w:val="00043AD0"/>
    <w:rsid w:val="000552A7"/>
    <w:rsid w:val="0006123B"/>
    <w:rsid w:val="000A258A"/>
    <w:rsid w:val="000D7EB1"/>
    <w:rsid w:val="001045C7"/>
    <w:rsid w:val="00112323"/>
    <w:rsid w:val="00117D44"/>
    <w:rsid w:val="00163B25"/>
    <w:rsid w:val="00195E26"/>
    <w:rsid w:val="00196047"/>
    <w:rsid w:val="00197878"/>
    <w:rsid w:val="001A160D"/>
    <w:rsid w:val="00243AB4"/>
    <w:rsid w:val="0028001E"/>
    <w:rsid w:val="00280E9C"/>
    <w:rsid w:val="002A58F8"/>
    <w:rsid w:val="002B4558"/>
    <w:rsid w:val="003014FA"/>
    <w:rsid w:val="0037513D"/>
    <w:rsid w:val="003970D5"/>
    <w:rsid w:val="003C0516"/>
    <w:rsid w:val="0045728D"/>
    <w:rsid w:val="004656AD"/>
    <w:rsid w:val="004B7892"/>
    <w:rsid w:val="004E4E27"/>
    <w:rsid w:val="00520D5F"/>
    <w:rsid w:val="00541AA1"/>
    <w:rsid w:val="00574251"/>
    <w:rsid w:val="005E07C4"/>
    <w:rsid w:val="005F3B74"/>
    <w:rsid w:val="0061772F"/>
    <w:rsid w:val="006A1D2E"/>
    <w:rsid w:val="006F7F1D"/>
    <w:rsid w:val="007319E4"/>
    <w:rsid w:val="00825856"/>
    <w:rsid w:val="00881579"/>
    <w:rsid w:val="008B01D8"/>
    <w:rsid w:val="00913ABD"/>
    <w:rsid w:val="00923AB0"/>
    <w:rsid w:val="00926AD5"/>
    <w:rsid w:val="009416E6"/>
    <w:rsid w:val="009428DF"/>
    <w:rsid w:val="00967404"/>
    <w:rsid w:val="00981D00"/>
    <w:rsid w:val="009B7BF1"/>
    <w:rsid w:val="00A10F75"/>
    <w:rsid w:val="00A73D45"/>
    <w:rsid w:val="00A94552"/>
    <w:rsid w:val="00A94C4B"/>
    <w:rsid w:val="00AA0C51"/>
    <w:rsid w:val="00AD231E"/>
    <w:rsid w:val="00B057C4"/>
    <w:rsid w:val="00B81A85"/>
    <w:rsid w:val="00B92B29"/>
    <w:rsid w:val="00B9578F"/>
    <w:rsid w:val="00C17D6A"/>
    <w:rsid w:val="00D20CDD"/>
    <w:rsid w:val="00D80322"/>
    <w:rsid w:val="00DA2AFE"/>
    <w:rsid w:val="00DB2FF0"/>
    <w:rsid w:val="00DB4F89"/>
    <w:rsid w:val="00DC3675"/>
    <w:rsid w:val="00DE6281"/>
    <w:rsid w:val="00E67AF6"/>
    <w:rsid w:val="00E84571"/>
    <w:rsid w:val="00EA11C1"/>
    <w:rsid w:val="00EA61DA"/>
    <w:rsid w:val="00EB57F4"/>
    <w:rsid w:val="00EE35CC"/>
    <w:rsid w:val="00EF3FDB"/>
    <w:rsid w:val="00F0088A"/>
    <w:rsid w:val="00F35E3B"/>
    <w:rsid w:val="00F45EDA"/>
    <w:rsid w:val="00FA22A3"/>
    <w:rsid w:val="00FA2AC2"/>
    <w:rsid w:val="00FD0CB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F009"/>
  <w15:docId w15:val="{8A3C3265-B0A7-4DEB-B27C-92AADF84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Konstantin Eggert</cp:lastModifiedBy>
  <cp:revision>2</cp:revision>
  <cp:lastPrinted>2017-10-11T21:29:00Z</cp:lastPrinted>
  <dcterms:created xsi:type="dcterms:W3CDTF">2019-03-10T14:27:00Z</dcterms:created>
  <dcterms:modified xsi:type="dcterms:W3CDTF">2019-03-10T14:27:00Z</dcterms:modified>
</cp:coreProperties>
</file>