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ECBD1" w14:textId="77777777" w:rsidR="00E318DC" w:rsidRDefault="00E318DC" w:rsidP="00E318DC">
      <w:pPr>
        <w:contextualSpacing/>
        <w:jc w:val="center"/>
      </w:pPr>
      <w:r>
        <w:rPr>
          <w:rFonts w:ascii="Arial" w:hAnsi="Arial"/>
          <w:sz w:val="24"/>
        </w:rPr>
        <w:t xml:space="preserve">Der Mensch und die Götter: Ovid, </w:t>
      </w:r>
      <w:r>
        <w:rPr>
          <w:rFonts w:ascii="Arial" w:hAnsi="Arial"/>
          <w:i/>
          <w:iCs/>
          <w:sz w:val="24"/>
        </w:rPr>
        <w:t>Metamorphosen</w:t>
      </w:r>
      <w:r>
        <w:rPr>
          <w:rFonts w:ascii="Arial" w:hAnsi="Arial"/>
          <w:iCs/>
          <w:sz w:val="24"/>
        </w:rPr>
        <w:t xml:space="preserve"> III 597 - 691</w:t>
      </w:r>
    </w:p>
    <w:p w14:paraId="6F7DD585" w14:textId="77777777" w:rsidR="00E318DC" w:rsidRDefault="00E318DC" w:rsidP="00E318DC">
      <w:pPr>
        <w:spacing w:line="240" w:lineRule="auto"/>
        <w:contextualSpacing/>
        <w:jc w:val="center"/>
      </w:pPr>
      <w:r>
        <w:rPr>
          <w:rFonts w:ascii="Arial" w:hAnsi="Arial" w:cs="Arial"/>
          <w:b/>
          <w:sz w:val="36"/>
          <w:szCs w:val="36"/>
        </w:rPr>
        <w:t>Bacchus und die etruskischen Seefahrer</w:t>
      </w:r>
    </w:p>
    <w:p w14:paraId="4975478A" w14:textId="77777777" w:rsidR="00E318DC" w:rsidRDefault="00E318DC" w:rsidP="00E318DC">
      <w:pPr>
        <w:spacing w:line="276" w:lineRule="auto"/>
        <w:contextualSpacing/>
      </w:pPr>
      <w:r>
        <w:rPr>
          <w:rFonts w:ascii="Arial" w:hAnsi="Arial" w:cs="Arial"/>
          <w:i/>
          <w:sz w:val="20"/>
          <w:szCs w:val="20"/>
        </w:rPr>
        <w:t>In Theben hat ein neuer Gott Einzug gehalten: Bacchus, der Gott des Weines, des Rausches und der Ausschweifung - immerhin ein Sohn des Jupiter! Dass auch seine Gaben unbedingt zum menschlichen Leben gehören sollen</w:t>
      </w:r>
      <w:proofErr w:type="gramStart"/>
      <w:r>
        <w:rPr>
          <w:rFonts w:ascii="Arial" w:hAnsi="Arial" w:cs="Arial"/>
          <w:i/>
          <w:sz w:val="20"/>
          <w:szCs w:val="20"/>
        </w:rPr>
        <w:t>, will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Thebens Herrscher </w:t>
      </w:r>
      <w:proofErr w:type="spellStart"/>
      <w:r>
        <w:rPr>
          <w:rFonts w:ascii="Arial" w:hAnsi="Arial" w:cs="Arial"/>
          <w:i/>
          <w:sz w:val="20"/>
          <w:szCs w:val="20"/>
        </w:rPr>
        <w:t>Pentheus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nicht wahrhaben. Er schickt seine Schergen aus, den neuen Gott zu vertreiben. Das gelingt zwar nicht, aber sie schleppen einen seiner Anhänger als Gefangenen vor den Thron, den Etrusker </w:t>
      </w:r>
      <w:proofErr w:type="spellStart"/>
      <w:r>
        <w:rPr>
          <w:rFonts w:ascii="Arial" w:hAnsi="Arial" w:cs="Arial"/>
          <w:i/>
          <w:sz w:val="20"/>
          <w:szCs w:val="20"/>
        </w:rPr>
        <w:t>Akoites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Von </w:t>
      </w:r>
      <w:proofErr w:type="spellStart"/>
      <w:r>
        <w:rPr>
          <w:rFonts w:ascii="Arial" w:hAnsi="Arial" w:cs="Arial"/>
          <w:i/>
          <w:sz w:val="20"/>
          <w:szCs w:val="20"/>
        </w:rPr>
        <w:t>Pentheus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zur Rede gestellt berichtet er</w:t>
      </w:r>
      <w:proofErr w:type="gramStart"/>
      <w:r>
        <w:rPr>
          <w:rFonts w:ascii="Arial" w:hAnsi="Arial" w:cs="Arial"/>
          <w:i/>
          <w:sz w:val="20"/>
          <w:szCs w:val="20"/>
        </w:rPr>
        <w:t>, wie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er zu einem Verehrer des neuen Gottes geworden ist: Er sei der Sohn eines Fischers, habe sich selbst aber der Seefahrt zugewendet und sei Steuermann geworden. Auf einer Fahrt nach Delos habe sich folgendes ereignet:</w:t>
      </w:r>
    </w:p>
    <w:p w14:paraId="334650E0" w14:textId="77777777" w:rsidR="00E318DC" w:rsidRDefault="00E318DC" w:rsidP="00E318DC">
      <w:pPr>
        <w:spacing w:line="276" w:lineRule="auto"/>
        <w:contextualSpacing/>
        <w:rPr>
          <w:rFonts w:ascii="Arial" w:hAnsi="Arial" w:cs="Arial"/>
          <w:i/>
          <w:sz w:val="20"/>
          <w:szCs w:val="20"/>
        </w:rPr>
      </w:pPr>
    </w:p>
    <w:tbl>
      <w:tblPr>
        <w:tblStyle w:val="Tabellenraster"/>
        <w:tblW w:w="10490" w:type="dxa"/>
        <w:tblInd w:w="-176" w:type="dxa"/>
        <w:tblLook w:val="04A0" w:firstRow="1" w:lastRow="0" w:firstColumn="1" w:lastColumn="0" w:noHBand="0" w:noVBand="1"/>
      </w:tblPr>
      <w:tblGrid>
        <w:gridCol w:w="710"/>
        <w:gridCol w:w="6283"/>
        <w:gridCol w:w="3497"/>
      </w:tblGrid>
      <w:tr w:rsidR="00E318DC" w14:paraId="4228ACA7" w14:textId="77777777" w:rsidTr="002F084B">
        <w:trPr>
          <w:trHeight w:val="1222"/>
        </w:trPr>
        <w:tc>
          <w:tcPr>
            <w:tcW w:w="10490" w:type="dxa"/>
            <w:gridSpan w:val="3"/>
            <w:shd w:val="clear" w:color="auto" w:fill="auto"/>
          </w:tcPr>
          <w:p w14:paraId="2B996FC0" w14:textId="77777777" w:rsidR="00E318DC" w:rsidRDefault="00E318DC" w:rsidP="002F084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3860F271" w14:textId="77777777" w:rsidR="00E318DC" w:rsidRDefault="00E318DC" w:rsidP="002F084B">
            <w:pPr>
              <w:spacing w:line="276" w:lineRule="auto"/>
              <w:contextualSpacing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Ein außergewöhnlicher Gefangener</w:t>
            </w:r>
          </w:p>
          <w:p w14:paraId="7A419CC8" w14:textId="77777777" w:rsidR="00E318DC" w:rsidRDefault="00E318DC" w:rsidP="002F084B">
            <w:pPr>
              <w:spacing w:line="276" w:lineRule="auto"/>
              <w:contextualSpacing/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597 - 607: Die Mannschaft hat auf </w:t>
            </w:r>
            <w:r w:rsidR="00777421">
              <w:rPr>
                <w:rFonts w:ascii="Arial" w:hAnsi="Arial" w:cs="Arial"/>
                <w:i/>
                <w:sz w:val="20"/>
                <w:szCs w:val="20"/>
              </w:rPr>
              <w:t xml:space="preserve">der Insel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Chios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übernachtet. Am nächsten Morgen hat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Akoites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alles Notwendige zur Abfahrt gerüstet und ruft seine Leute zusammen.</w:t>
            </w:r>
          </w:p>
        </w:tc>
      </w:tr>
      <w:tr w:rsidR="00E318DC" w14:paraId="0C9D57A6" w14:textId="77777777" w:rsidTr="002F084B">
        <w:trPr>
          <w:trHeight w:val="5055"/>
        </w:trPr>
        <w:tc>
          <w:tcPr>
            <w:tcW w:w="710" w:type="dxa"/>
            <w:shd w:val="clear" w:color="auto" w:fill="auto"/>
          </w:tcPr>
          <w:p w14:paraId="2D745038" w14:textId="77777777" w:rsidR="00E318DC" w:rsidRDefault="00E318DC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14:paraId="62364E1B" w14:textId="77777777" w:rsidR="00E318DC" w:rsidRDefault="00E318DC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14:paraId="585F52E0" w14:textId="77777777" w:rsidR="00E318DC" w:rsidRDefault="00E318DC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14:paraId="5BFB38E2" w14:textId="77777777" w:rsidR="00E318DC" w:rsidRDefault="00E318DC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14:paraId="4FC22A51" w14:textId="77777777" w:rsidR="00E318DC" w:rsidRDefault="00E318DC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14:paraId="66DE34B3" w14:textId="77777777" w:rsidR="00E318DC" w:rsidRDefault="00E318DC" w:rsidP="002F084B">
            <w:pPr>
              <w:spacing w:line="480" w:lineRule="auto"/>
              <w:contextualSpacing/>
            </w:pPr>
            <w:r>
              <w:rPr>
                <w:rFonts w:ascii="Arial" w:hAnsi="Arial" w:cs="Arial"/>
                <w:sz w:val="24"/>
              </w:rPr>
              <w:t>5</w:t>
            </w:r>
          </w:p>
          <w:p w14:paraId="7598979B" w14:textId="77777777" w:rsidR="00E318DC" w:rsidRDefault="00E318DC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14:paraId="79FD1AAE" w14:textId="77777777" w:rsidR="00E318DC" w:rsidRDefault="00E318DC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14:paraId="7DF56B56" w14:textId="77777777" w:rsidR="00E318DC" w:rsidRDefault="00E318DC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14:paraId="4B23B242" w14:textId="77777777" w:rsidR="00E318DC" w:rsidRDefault="00E318DC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14:paraId="337A7D19" w14:textId="77777777" w:rsidR="00E318DC" w:rsidRDefault="00E318DC" w:rsidP="002F084B">
            <w:pPr>
              <w:spacing w:line="480" w:lineRule="auto"/>
              <w:contextualSpacing/>
            </w:pPr>
            <w:r>
              <w:rPr>
                <w:rFonts w:ascii="Arial" w:hAnsi="Arial" w:cs="Arial"/>
                <w:sz w:val="24"/>
              </w:rPr>
              <w:t>10</w:t>
            </w:r>
          </w:p>
          <w:p w14:paraId="7D1DE9DE" w14:textId="77777777" w:rsidR="00E318DC" w:rsidRDefault="00E318DC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14:paraId="7FA1D5EB" w14:textId="77777777" w:rsidR="00E318DC" w:rsidRDefault="00E318DC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6283" w:type="dxa"/>
            <w:shd w:val="clear" w:color="auto" w:fill="auto"/>
          </w:tcPr>
          <w:p w14:paraId="7E988457" w14:textId="77777777" w:rsidR="00E318DC" w:rsidRDefault="00E318DC" w:rsidP="002F084B">
            <w:pPr>
              <w:spacing w:line="480" w:lineRule="auto"/>
              <w:contextualSpacing/>
              <w:rPr>
                <w:rFonts w:ascii="Arial" w:eastAsia="Times New Roman" w:hAnsi="Arial" w:cs="Times New Roman"/>
                <w:sz w:val="24"/>
              </w:rPr>
            </w:pPr>
          </w:p>
          <w:p w14:paraId="3C19F411" w14:textId="77777777" w:rsidR="00E318DC" w:rsidRDefault="00E318DC" w:rsidP="002F084B">
            <w:pPr>
              <w:spacing w:line="480" w:lineRule="auto"/>
              <w:contextualSpacing/>
            </w:pPr>
            <w:r>
              <w:rPr>
                <w:rFonts w:ascii="Arial" w:eastAsia="Times New Roman" w:hAnsi="Arial" w:cs="Times New Roman"/>
                <w:sz w:val="24"/>
              </w:rPr>
              <w:t>"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Adsumus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en!</w:t>
            </w:r>
            <w:r>
              <w:rPr>
                <w:rFonts w:ascii="Arial" w:eastAsia="Times New Roman" w:hAnsi="Arial" w:cs="Times New Roman"/>
                <w:sz w:val="24"/>
              </w:rPr>
              <w:t xml:space="preserve">",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inquit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sociorum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primus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Opheltes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, </w:t>
            </w:r>
            <w:r>
              <w:rPr>
                <w:rFonts w:ascii="Arial" w:eastAsia="Times New Roman" w:hAnsi="Arial" w:cs="Times New Roman"/>
                <w:sz w:val="24"/>
              </w:rPr>
              <w:br/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utque</w:t>
            </w:r>
            <w:proofErr w:type="spellEnd"/>
            <w:r>
              <w:rPr>
                <w:rFonts w:ascii="Arial" w:eastAsia="Times New Roman" w:hAnsi="Arial" w:cs="Times New Roman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putat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praedam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deserto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nactus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in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agro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br/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virginea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puerum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ducit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per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litora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forma.</w:t>
            </w:r>
          </w:p>
          <w:p w14:paraId="4AB510C2" w14:textId="77777777" w:rsidR="00E318DC" w:rsidRDefault="00E318DC" w:rsidP="002F084B">
            <w:pPr>
              <w:spacing w:line="480" w:lineRule="auto"/>
              <w:contextualSpacing/>
            </w:pPr>
            <w:r>
              <w:rPr>
                <w:rFonts w:ascii="Arial" w:eastAsia="Times New Roman" w:hAnsi="Arial" w:cs="Times New Roman"/>
                <w:sz w:val="24"/>
              </w:rPr>
              <w:t xml:space="preserve">Ille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mero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somnoque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gravis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titubare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videtur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br/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vixque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sequi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.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Specto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cultum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faciemque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 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gradumque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:</w:t>
            </w:r>
          </w:p>
          <w:p w14:paraId="1F50C17D" w14:textId="77777777" w:rsidR="00E318DC" w:rsidRDefault="00E318DC" w:rsidP="002F084B">
            <w:pPr>
              <w:spacing w:line="480" w:lineRule="auto"/>
              <w:contextualSpacing/>
            </w:pPr>
            <w:r>
              <w:rPr>
                <w:rFonts w:ascii="Arial" w:eastAsia="Times New Roman" w:hAnsi="Arial" w:cs="Times New Roman"/>
                <w:sz w:val="24"/>
              </w:rPr>
              <w:t xml:space="preserve">Nil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ibi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quod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credi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posset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mortale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videbam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.</w:t>
            </w:r>
          </w:p>
          <w:p w14:paraId="781B982C" w14:textId="77777777" w:rsidR="00E318DC" w:rsidRDefault="00E318DC" w:rsidP="002F084B">
            <w:pPr>
              <w:spacing w:line="480" w:lineRule="auto"/>
              <w:contextualSpacing/>
            </w:pPr>
            <w:r>
              <w:rPr>
                <w:rFonts w:ascii="Arial" w:eastAsia="Times New Roman" w:hAnsi="Arial" w:cs="Times New Roman"/>
                <w:sz w:val="24"/>
              </w:rPr>
              <w:t xml:space="preserve">Et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sensi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et dixi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sociis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: "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Quod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numen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in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isto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br/>
              <w:t xml:space="preserve">corpore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sit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dubito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;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sed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corpore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numen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in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isto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est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!</w:t>
            </w:r>
          </w:p>
          <w:p w14:paraId="55A9BFED" w14:textId="77777777" w:rsidR="00E318DC" w:rsidRDefault="00E318DC" w:rsidP="002F084B">
            <w:pPr>
              <w:spacing w:line="480" w:lineRule="auto"/>
              <w:contextualSpacing/>
            </w:pPr>
            <w:proofErr w:type="spellStart"/>
            <w:r>
              <w:rPr>
                <w:rFonts w:ascii="Arial" w:eastAsia="Times New Roman" w:hAnsi="Arial" w:cs="Times New Roman"/>
                <w:sz w:val="24"/>
              </w:rPr>
              <w:t>Quisquis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es, o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faveas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nostrisque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laboribus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adsis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!</w:t>
            </w:r>
            <w:r>
              <w:rPr>
                <w:rFonts w:ascii="Arial" w:eastAsia="Times New Roman" w:hAnsi="Arial" w:cs="Times New Roman"/>
                <w:sz w:val="24"/>
              </w:rPr>
              <w:br/>
              <w:t xml:space="preserve">His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quoque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des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veniam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!" "Pro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nobis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mitte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precari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!"</w:t>
            </w:r>
          </w:p>
          <w:p w14:paraId="6C34CF52" w14:textId="77777777" w:rsidR="00E318DC" w:rsidRDefault="00E318DC" w:rsidP="002F084B">
            <w:pPr>
              <w:spacing w:line="480" w:lineRule="auto"/>
              <w:contextualSpacing/>
            </w:pPr>
            <w:proofErr w:type="spellStart"/>
            <w:r>
              <w:rPr>
                <w:rFonts w:ascii="Arial" w:eastAsia="Times New Roman" w:hAnsi="Arial" w:cs="Times New Roman"/>
                <w:sz w:val="24"/>
              </w:rPr>
              <w:t>Dictys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ait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quo</w:t>
            </w:r>
            <w:r>
              <w:rPr>
                <w:rFonts w:ascii="Arial" w:eastAsia="Times New Roman" w:hAnsi="Arial" w:cs="Times New Roman"/>
                <w:sz w:val="24"/>
              </w:rPr>
              <w:t xml:space="preserve"> non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alius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conscendere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summas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br/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ocior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antemnas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prensoque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rudente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relabi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.</w:t>
            </w:r>
          </w:p>
        </w:tc>
        <w:tc>
          <w:tcPr>
            <w:tcW w:w="3497" w:type="dxa"/>
            <w:shd w:val="clear" w:color="auto" w:fill="auto"/>
          </w:tcPr>
          <w:p w14:paraId="41027007" w14:textId="77777777" w:rsidR="00E318DC" w:rsidRDefault="00E318DC" w:rsidP="002F084B">
            <w:pPr>
              <w:spacing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590A479" w14:textId="77777777" w:rsidR="00E318DC" w:rsidRDefault="00E318DC" w:rsidP="002F084B">
            <w:pPr>
              <w:spacing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90266F5" w14:textId="77777777" w:rsidR="00E318DC" w:rsidRDefault="00E318DC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- da!</w:t>
            </w:r>
          </w:p>
          <w:p w14:paraId="1C34BD44" w14:textId="77777777" w:rsidR="00E318DC" w:rsidRDefault="00E318DC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E4DA1A3" w14:textId="77777777" w:rsidR="00E318DC" w:rsidRDefault="00E318DC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putat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bezieht sich auf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praedam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nactus</w:t>
            </w:r>
            <w:proofErr w:type="spellEnd"/>
          </w:p>
          <w:p w14:paraId="733EAC13" w14:textId="77777777" w:rsidR="00E318DC" w:rsidRDefault="00E318DC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virgineus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a, um - jungfräulich, mädchenhaft</w:t>
            </w:r>
          </w:p>
          <w:p w14:paraId="465C4824" w14:textId="77777777" w:rsidR="00E318DC" w:rsidRDefault="00E318DC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merum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i n - ungemischter Wein</w:t>
            </w:r>
          </w:p>
          <w:p w14:paraId="5D487501" w14:textId="77777777" w:rsidR="00E318DC" w:rsidRDefault="00E318DC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titubare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schwanken</w:t>
            </w:r>
          </w:p>
          <w:p w14:paraId="3FBD7EBB" w14:textId="77777777" w:rsidR="00E318DC" w:rsidRDefault="00E318DC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3B39DD4" w14:textId="77777777" w:rsidR="00E318DC" w:rsidRDefault="00E318DC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CBABC4F" w14:textId="77777777" w:rsidR="00E318DC" w:rsidRDefault="00E318DC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2D70AED" w14:textId="77777777" w:rsidR="00E318DC" w:rsidRDefault="00E318DC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credere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dopp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 Akk.</w:t>
            </w:r>
            <w:r>
              <w:rPr>
                <w:rFonts w:ascii="Arial" w:hAnsi="Arial" w:cs="Arial"/>
                <w:sz w:val="18"/>
                <w:szCs w:val="18"/>
              </w:rPr>
              <w:t xml:space="preserve"> halten für</w:t>
            </w:r>
          </w:p>
          <w:p w14:paraId="2ECAF30D" w14:textId="77777777" w:rsidR="00E318DC" w:rsidRDefault="00E318DC" w:rsidP="002F084B">
            <w:pPr>
              <w:spacing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B021B" w14:textId="77777777" w:rsidR="00E318DC" w:rsidRDefault="00E318DC" w:rsidP="002F084B">
            <w:pPr>
              <w:spacing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EC8B1D" w14:textId="77777777" w:rsidR="00E318DC" w:rsidRDefault="00E318DC" w:rsidP="002F084B">
            <w:pPr>
              <w:spacing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A1D869" w14:textId="77777777" w:rsidR="00E318DC" w:rsidRDefault="00E318DC" w:rsidP="002F084B">
            <w:pPr>
              <w:spacing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F81E2C" w14:textId="77777777" w:rsidR="00E318DC" w:rsidRDefault="00E318DC" w:rsidP="002F084B">
            <w:pPr>
              <w:spacing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AA324A" w14:textId="77777777" w:rsidR="00E318DC" w:rsidRDefault="00E318DC" w:rsidP="002F084B">
            <w:pPr>
              <w:spacing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57EC1F" w14:textId="77777777" w:rsidR="00E318DC" w:rsidRDefault="00E318DC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favere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faveo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gewogen sein</w:t>
            </w:r>
          </w:p>
          <w:p w14:paraId="4F0A2450" w14:textId="77777777" w:rsidR="00E318DC" w:rsidRDefault="00E318DC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31FF175" w14:textId="77777777" w:rsidR="00E318DC" w:rsidRDefault="00E318DC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mittere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+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Inf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aufhören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mit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sein lassen</w:t>
            </w:r>
          </w:p>
          <w:p w14:paraId="0B7EF651" w14:textId="77777777" w:rsidR="00E318DC" w:rsidRDefault="00E318DC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0BC289E" w14:textId="77777777" w:rsidR="00E318DC" w:rsidRDefault="00E318DC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quo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Abl.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comp.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: Die Konstruktion lässt sich im Deutschen nicht gut nachmachen. Übersetzen Sie den RS z.B. als Parenthese.</w:t>
            </w:r>
          </w:p>
          <w:p w14:paraId="6D6EE8CC" w14:textId="77777777" w:rsidR="00E318DC" w:rsidRDefault="00E318DC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ocior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schneller</w:t>
            </w:r>
          </w:p>
          <w:p w14:paraId="52E5CB2D" w14:textId="77777777" w:rsidR="00E318DC" w:rsidRDefault="00E318DC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antemna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Mast </w:t>
            </w:r>
            <w:r>
              <w:rPr>
                <w:rFonts w:ascii="Arial" w:hAnsi="Arial" w:cs="Arial"/>
                <w:i/>
                <w:sz w:val="18"/>
                <w:szCs w:val="18"/>
              </w:rPr>
              <w:t>(vgl. "Antenne")</w:t>
            </w:r>
          </w:p>
          <w:p w14:paraId="54B05AEF" w14:textId="77777777" w:rsidR="00E318DC" w:rsidRDefault="00E318DC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rudens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Schiffstau, Seil</w:t>
            </w:r>
          </w:p>
        </w:tc>
      </w:tr>
    </w:tbl>
    <w:p w14:paraId="0B382019" w14:textId="77777777" w:rsidR="00E318DC" w:rsidRDefault="00E318DC" w:rsidP="00E318DC">
      <w:pPr>
        <w:contextualSpacing/>
      </w:pPr>
      <w:r>
        <w:rPr>
          <w:rFonts w:ascii="Arial" w:hAnsi="Arial" w:cs="Arial"/>
          <w:b/>
          <w:sz w:val="24"/>
        </w:rPr>
        <w:t>Aufgaben:</w:t>
      </w:r>
    </w:p>
    <w:p w14:paraId="033419AE" w14:textId="77777777" w:rsidR="00E318DC" w:rsidRDefault="00E318DC" w:rsidP="00E318DC">
      <w:pPr>
        <w:contextualSpacing/>
      </w:pPr>
      <w:r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ab/>
        <w:t>Erklären Sie die Funktion der Konjunktive im Textabschnitt.</w:t>
      </w:r>
    </w:p>
    <w:p w14:paraId="00C9DD57" w14:textId="77777777" w:rsidR="00E318DC" w:rsidRDefault="00E318DC" w:rsidP="00E318DC">
      <w:pPr>
        <w:contextualSpacing/>
      </w:pPr>
      <w:r>
        <w:rPr>
          <w:rFonts w:ascii="Arial" w:hAnsi="Arial" w:cs="Arial"/>
          <w:sz w:val="24"/>
        </w:rPr>
        <w:t xml:space="preserve">2.   </w:t>
      </w:r>
      <w:r>
        <w:rPr>
          <w:rFonts w:ascii="Arial" w:hAnsi="Arial" w:cs="Arial"/>
          <w:sz w:val="24"/>
        </w:rPr>
        <w:tab/>
        <w:t>Benennen und erklären Sie die Konstruktionen in V. 2 und in V. 4.</w:t>
      </w:r>
    </w:p>
    <w:p w14:paraId="5B3CFDC4" w14:textId="77777777" w:rsidR="00E318DC" w:rsidRDefault="00E318DC" w:rsidP="00E318DC">
      <w:pPr>
        <w:contextualSpacing/>
      </w:pPr>
      <w:r>
        <w:rPr>
          <w:rFonts w:ascii="Arial" w:hAnsi="Arial" w:cs="Arial"/>
          <w:sz w:val="24"/>
        </w:rPr>
        <w:t xml:space="preserve">3.   </w:t>
      </w:r>
      <w:r>
        <w:rPr>
          <w:rFonts w:ascii="Arial" w:hAnsi="Arial" w:cs="Arial"/>
          <w:sz w:val="24"/>
        </w:rPr>
        <w:tab/>
        <w:t xml:space="preserve">Bestimmen Sie mit Hilfe der Metrik, zu welchem Bezugswort </w:t>
      </w:r>
      <w:proofErr w:type="spellStart"/>
      <w:r>
        <w:rPr>
          <w:rFonts w:ascii="Arial" w:hAnsi="Arial" w:cs="Arial"/>
          <w:i/>
          <w:sz w:val="24"/>
        </w:rPr>
        <w:t>virginea</w:t>
      </w:r>
      <w:proofErr w:type="spellEnd"/>
      <w:r>
        <w:rPr>
          <w:rFonts w:ascii="Arial" w:hAnsi="Arial" w:cs="Arial"/>
          <w:sz w:val="24"/>
        </w:rPr>
        <w:t xml:space="preserve"> (V.3) nach </w:t>
      </w:r>
      <w:r>
        <w:rPr>
          <w:rFonts w:ascii="Arial" w:hAnsi="Arial" w:cs="Arial"/>
          <w:sz w:val="24"/>
        </w:rPr>
        <w:tab/>
        <w:t>KNG gehört.</w:t>
      </w:r>
    </w:p>
    <w:p w14:paraId="4DE02AA7" w14:textId="77777777" w:rsidR="002A7775" w:rsidRDefault="00E318DC">
      <w:pPr>
        <w:contextualSpacing/>
      </w:pPr>
      <w:r>
        <w:rPr>
          <w:rFonts w:ascii="Arial" w:hAnsi="Arial" w:cs="Arial"/>
          <w:sz w:val="24"/>
        </w:rPr>
        <w:t xml:space="preserve">4.   </w:t>
      </w:r>
      <w:r>
        <w:rPr>
          <w:rFonts w:ascii="Arial" w:hAnsi="Arial" w:cs="Arial"/>
          <w:sz w:val="24"/>
        </w:rPr>
        <w:tab/>
        <w:t xml:space="preserve">Arbeiten Sie aus dem Text heraus, was für und was gegen die Behauptung des </w:t>
      </w:r>
      <w:r>
        <w:rPr>
          <w:rFonts w:ascii="Arial" w:hAnsi="Arial" w:cs="Arial"/>
          <w:sz w:val="24"/>
        </w:rPr>
        <w:tab/>
        <w:t>Erzählers (V. 8) spricht.</w:t>
      </w:r>
      <w:bookmarkStart w:id="0" w:name="_GoBack"/>
      <w:bookmarkEnd w:id="0"/>
    </w:p>
    <w:sectPr w:rsidR="002A7775" w:rsidSect="0077397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DC"/>
    <w:rsid w:val="001453B0"/>
    <w:rsid w:val="002A7775"/>
    <w:rsid w:val="005C0961"/>
    <w:rsid w:val="00773977"/>
    <w:rsid w:val="00777421"/>
    <w:rsid w:val="00E3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2B3B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18DC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318DC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18DC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318DC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2073</Characters>
  <Application>Microsoft Macintosh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Ute Glanert</cp:lastModifiedBy>
  <cp:revision>2</cp:revision>
  <cp:lastPrinted>2019-03-03T12:43:00Z</cp:lastPrinted>
  <dcterms:created xsi:type="dcterms:W3CDTF">2019-03-03T11:31:00Z</dcterms:created>
  <dcterms:modified xsi:type="dcterms:W3CDTF">2019-03-03T12:44:00Z</dcterms:modified>
</cp:coreProperties>
</file>