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Lernwortschatz zu </w:t>
      </w:r>
      <w:r>
        <w:rPr>
          <w:b/>
          <w:bCs/>
          <w:i/>
          <w:iCs/>
          <w:sz w:val="32"/>
          <w:szCs w:val="32"/>
        </w:rPr>
        <w:t>Tristia</w:t>
      </w:r>
      <w:r>
        <w:rPr>
          <w:b/>
          <w:bCs/>
          <w:sz w:val="32"/>
          <w:szCs w:val="32"/>
        </w:rPr>
        <w:t xml:space="preserve"> I 1, 93 - 98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tbl>
      <w:tblPr>
        <w:tblW w:w="9640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79"/>
        <w:gridCol w:w="4760"/>
      </w:tblGrid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wenn, falls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tradere, trado, tradidi, traditum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übergeben, überliefern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cuncti, cunctae, cuncta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alle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videre, video, vidi, visum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sehen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vis, vim, vi; Pl.: vires, virium, f.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Kraft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ira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Zorn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dubitare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zweifeln, unschlüssig sein, zögern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adire, adeo, adii, aditum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herangehen (an), besuchen</w:t>
            </w:r>
          </w:p>
        </w:tc>
      </w:tr>
      <w:tr>
        <w:trPr/>
        <w:tc>
          <w:tcPr>
            <w:tcW w:w="487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 xml:space="preserve">timere, timeo, </w:t>
            </w:r>
            <w:r>
              <w:rPr>
                <w:sz w:val="28"/>
                <w:szCs w:val="28"/>
              </w:rPr>
              <w:t>timui</w:t>
            </w:r>
          </w:p>
        </w:tc>
        <w:tc>
          <w:tcPr>
            <w:tcW w:w="47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fürchten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ante (Adv.)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vorher, früher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loqui, loquor, locutus sum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sagen, sprechen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lux, lucis, f.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Licht, Tageslicht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felix, felicis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glücklich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ipse, ipsa, ipsum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selbst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pervenire, pervenio, perveni, perventum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hinkommen, gelangen (zu)</w:t>
            </w:r>
          </w:p>
        </w:tc>
      </w:tr>
      <w:tr>
        <w:trPr/>
        <w:tc>
          <w:tcPr>
            <w:tcW w:w="4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levare</w:t>
            </w:r>
          </w:p>
        </w:tc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lindern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2018-01-17T16:10:53Z</dcterms:created>
  <dc:creator/>
  <dc:description/>
  <dc:language>de-DE</dc:language>
  <cp:lastModifiedBy/>
  <cp:lastPrinted>2018-03-08T09:03:55Z</cp:lastPrinted>
  <dcterms:modified xsi:type="dcterms:W3CDTF">2018-03-08T09:03:47Z</dcterms:modified>
  <cp:revision>11</cp:revision>
  <dc:subject/>
  <dc:title/>
</cp:coreProperties>
</file>